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BB" w:rsidRDefault="00C961BB" w:rsidP="00E063BA">
      <w:pPr>
        <w:jc w:val="center"/>
        <w:rPr>
          <w:rFonts w:ascii="Times New Roman" w:hAnsi="Times New Roman"/>
          <w:b/>
          <w:sz w:val="24"/>
          <w:szCs w:val="24"/>
        </w:rPr>
      </w:pPr>
      <w:r>
        <w:rPr>
          <w:rFonts w:ascii="Times New Roman" w:hAnsi="Times New Roman"/>
          <w:b/>
          <w:sz w:val="24"/>
          <w:szCs w:val="24"/>
        </w:rPr>
        <w:t>Исполнение у</w:t>
      </w:r>
      <w:r w:rsidRPr="00E063BA">
        <w:rPr>
          <w:rFonts w:ascii="Times New Roman" w:hAnsi="Times New Roman"/>
          <w:b/>
          <w:sz w:val="24"/>
          <w:szCs w:val="24"/>
        </w:rPr>
        <w:t>каз</w:t>
      </w:r>
      <w:r>
        <w:rPr>
          <w:rFonts w:ascii="Times New Roman" w:hAnsi="Times New Roman"/>
          <w:b/>
          <w:sz w:val="24"/>
          <w:szCs w:val="24"/>
        </w:rPr>
        <w:t>ов</w:t>
      </w:r>
      <w:r w:rsidRPr="00E063BA">
        <w:rPr>
          <w:rFonts w:ascii="Times New Roman" w:hAnsi="Times New Roman"/>
          <w:b/>
          <w:sz w:val="24"/>
          <w:szCs w:val="24"/>
        </w:rPr>
        <w:t xml:space="preserve"> Президента</w:t>
      </w:r>
      <w:r>
        <w:rPr>
          <w:rFonts w:ascii="Times New Roman" w:hAnsi="Times New Roman"/>
          <w:b/>
          <w:sz w:val="24"/>
          <w:szCs w:val="24"/>
        </w:rPr>
        <w:t xml:space="preserve"> Российской Федерации</w:t>
      </w:r>
      <w:r w:rsidRPr="00E063BA">
        <w:rPr>
          <w:rFonts w:ascii="Times New Roman" w:hAnsi="Times New Roman"/>
          <w:b/>
          <w:sz w:val="24"/>
          <w:szCs w:val="24"/>
        </w:rPr>
        <w:t xml:space="preserve"> от 07 мая 2012 года № 596-600, 606.</w:t>
      </w:r>
    </w:p>
    <w:p w:rsidR="00C961BB" w:rsidRPr="00766953" w:rsidRDefault="00C961BB" w:rsidP="00766953">
      <w:pPr>
        <w:numPr>
          <w:ilvl w:val="0"/>
          <w:numId w:val="1"/>
        </w:numPr>
        <w:rPr>
          <w:rFonts w:ascii="Times New Roman" w:hAnsi="Times New Roman"/>
          <w:b/>
          <w:i/>
          <w:sz w:val="24"/>
          <w:szCs w:val="24"/>
        </w:rPr>
      </w:pPr>
      <w:r w:rsidRPr="00766953">
        <w:rPr>
          <w:rFonts w:ascii="Times New Roman" w:hAnsi="Times New Roman"/>
          <w:b/>
          <w:i/>
          <w:sz w:val="24"/>
          <w:szCs w:val="24"/>
        </w:rPr>
        <w:t>Указ Президента РФ «О долгосрочной государственной экономической политике» от 7 мая 2012 года №596</w:t>
      </w:r>
    </w:p>
    <w:p w:rsidR="00C961BB" w:rsidRDefault="00C961BB" w:rsidP="00073144">
      <w:pPr>
        <w:spacing w:after="0" w:line="240" w:lineRule="auto"/>
        <w:ind w:firstLine="360"/>
        <w:rPr>
          <w:rFonts w:ascii="Times New Roman" w:hAnsi="Times New Roman"/>
          <w:sz w:val="24"/>
          <w:szCs w:val="24"/>
        </w:rPr>
      </w:pPr>
      <w:r w:rsidRPr="00766953">
        <w:rPr>
          <w:rFonts w:ascii="Times New Roman" w:hAnsi="Times New Roman"/>
          <w:sz w:val="24"/>
          <w:szCs w:val="24"/>
        </w:rPr>
        <w:t xml:space="preserve">Развитие различных секторов экономики позволило создать в </w:t>
      </w:r>
      <w:r>
        <w:rPr>
          <w:rFonts w:ascii="Times New Roman" w:hAnsi="Times New Roman"/>
          <w:sz w:val="24"/>
          <w:szCs w:val="24"/>
        </w:rPr>
        <w:t xml:space="preserve">Тихвинском </w:t>
      </w:r>
      <w:r w:rsidRPr="00766953">
        <w:rPr>
          <w:rFonts w:ascii="Times New Roman" w:hAnsi="Times New Roman"/>
          <w:sz w:val="24"/>
          <w:szCs w:val="24"/>
        </w:rPr>
        <w:t>районе в целом конкурентную многопрофильную экономику, что является основой стабильного развития территории.</w:t>
      </w:r>
      <w:r>
        <w:rPr>
          <w:rFonts w:ascii="Times New Roman" w:hAnsi="Times New Roman"/>
          <w:sz w:val="24"/>
          <w:szCs w:val="24"/>
        </w:rPr>
        <w:t xml:space="preserve"> В</w:t>
      </w:r>
      <w:r w:rsidRPr="00766953">
        <w:rPr>
          <w:rFonts w:ascii="Times New Roman" w:hAnsi="Times New Roman"/>
          <w:sz w:val="24"/>
          <w:szCs w:val="24"/>
        </w:rPr>
        <w:t xml:space="preserve"> течение </w:t>
      </w:r>
      <w:smartTag w:uri="urn:schemas-microsoft-com:office:smarttags" w:element="metricconverter">
        <w:smartTagPr>
          <w:attr w:name="ProductID" w:val="2012 г"/>
        </w:smartTagPr>
        <w:r w:rsidRPr="00766953">
          <w:rPr>
            <w:rFonts w:ascii="Times New Roman" w:hAnsi="Times New Roman"/>
            <w:sz w:val="24"/>
            <w:szCs w:val="24"/>
          </w:rPr>
          <w:t>2012 г</w:t>
        </w:r>
      </w:smartTag>
      <w:r w:rsidRPr="00766953">
        <w:rPr>
          <w:rFonts w:ascii="Times New Roman" w:hAnsi="Times New Roman"/>
          <w:sz w:val="24"/>
          <w:szCs w:val="24"/>
        </w:rPr>
        <w:t>. ÷ 2014 гг. создано 4600 новых рабочих мест (в основном - это рабочие места на ТВСЗ).</w:t>
      </w:r>
      <w:r>
        <w:rPr>
          <w:rFonts w:ascii="Times New Roman" w:hAnsi="Times New Roman"/>
          <w:sz w:val="24"/>
          <w:szCs w:val="24"/>
        </w:rPr>
        <w:t xml:space="preserve"> </w:t>
      </w:r>
      <w:r w:rsidRPr="00766953">
        <w:rPr>
          <w:rFonts w:ascii="Times New Roman" w:hAnsi="Times New Roman"/>
          <w:sz w:val="24"/>
          <w:szCs w:val="24"/>
        </w:rPr>
        <w:t>Объем инвестиций за этот период составил 15,4 млрд. руб.</w:t>
      </w:r>
      <w:r>
        <w:rPr>
          <w:rFonts w:ascii="Times New Roman" w:hAnsi="Times New Roman"/>
          <w:sz w:val="24"/>
          <w:szCs w:val="24"/>
        </w:rPr>
        <w:t xml:space="preserve"> </w:t>
      </w:r>
    </w:p>
    <w:p w:rsidR="00C961BB" w:rsidRDefault="00C961BB" w:rsidP="00073144">
      <w:pPr>
        <w:spacing w:after="0" w:line="240" w:lineRule="auto"/>
        <w:ind w:firstLine="360"/>
        <w:rPr>
          <w:rFonts w:ascii="Times New Roman" w:hAnsi="Times New Roman"/>
          <w:sz w:val="24"/>
          <w:szCs w:val="24"/>
          <w:lang w:eastAsia="ru-RU"/>
        </w:rPr>
      </w:pPr>
      <w:r>
        <w:rPr>
          <w:rFonts w:ascii="Times New Roman" w:hAnsi="Times New Roman"/>
          <w:b/>
          <w:sz w:val="24"/>
          <w:szCs w:val="24"/>
        </w:rPr>
        <w:t xml:space="preserve"> </w:t>
      </w:r>
      <w:r w:rsidRPr="00766953">
        <w:rPr>
          <w:rFonts w:ascii="Times New Roman" w:hAnsi="Times New Roman"/>
          <w:sz w:val="24"/>
          <w:szCs w:val="24"/>
        </w:rPr>
        <w:t>С 2014 года осуществлен переход на программный бюджет. Постановлениями администрации утверждены 11 муниципальных программ по Тихвинскому району и 9 – по Тихвинскому городскому поселению. Они «увязаны» по характеру мероприятий с госпрограммами Ленинградской области по соответствующим направлениям.</w:t>
      </w:r>
      <w:r w:rsidRPr="00073144">
        <w:rPr>
          <w:rFonts w:ascii="Times New Roman" w:hAnsi="Times New Roman"/>
          <w:sz w:val="24"/>
          <w:szCs w:val="24"/>
          <w:lang w:eastAsia="ru-RU"/>
        </w:rPr>
        <w:t xml:space="preserve"> </w:t>
      </w:r>
      <w:r w:rsidRPr="00766953">
        <w:rPr>
          <w:rFonts w:ascii="Times New Roman" w:hAnsi="Times New Roman"/>
          <w:sz w:val="24"/>
          <w:szCs w:val="24"/>
          <w:lang w:eastAsia="ru-RU"/>
        </w:rPr>
        <w:t>86% всех расходов бюджетов Тихвинского района и Тихвинского городского поселения осуществлялись в рамках муниципальных программ.</w:t>
      </w:r>
    </w:p>
    <w:p w:rsidR="00C961BB" w:rsidRDefault="00C961BB" w:rsidP="00073144">
      <w:pPr>
        <w:spacing w:after="0" w:line="240" w:lineRule="auto"/>
        <w:ind w:firstLine="360"/>
        <w:rPr>
          <w:rFonts w:ascii="Times New Roman" w:hAnsi="Times New Roman"/>
          <w:sz w:val="24"/>
          <w:szCs w:val="24"/>
          <w:lang w:eastAsia="ru-RU"/>
        </w:rPr>
      </w:pPr>
    </w:p>
    <w:p w:rsidR="00C961BB" w:rsidRDefault="00C961BB" w:rsidP="00073144">
      <w:pPr>
        <w:spacing w:after="0" w:line="240" w:lineRule="auto"/>
        <w:ind w:firstLine="360"/>
        <w:rPr>
          <w:rFonts w:ascii="Times New Roman" w:hAnsi="Times New Roman"/>
          <w:sz w:val="24"/>
          <w:szCs w:val="24"/>
          <w:lang w:eastAsia="ru-RU"/>
        </w:rPr>
      </w:pPr>
      <w:r w:rsidRPr="00073144">
        <w:rPr>
          <w:rFonts w:ascii="Times New Roman" w:hAnsi="Times New Roman"/>
          <w:b/>
          <w:sz w:val="24"/>
          <w:szCs w:val="24"/>
          <w:lang w:eastAsia="ru-RU"/>
        </w:rPr>
        <w:t>2</w:t>
      </w:r>
      <w:r>
        <w:rPr>
          <w:rFonts w:ascii="Times New Roman" w:hAnsi="Times New Roman"/>
          <w:sz w:val="24"/>
          <w:szCs w:val="24"/>
          <w:lang w:eastAsia="ru-RU"/>
        </w:rPr>
        <w:t xml:space="preserve">. </w:t>
      </w:r>
      <w:r w:rsidRPr="00766953">
        <w:rPr>
          <w:rFonts w:ascii="Times New Roman" w:hAnsi="Times New Roman"/>
          <w:b/>
          <w:i/>
          <w:sz w:val="24"/>
          <w:szCs w:val="24"/>
        </w:rPr>
        <w:t>Указ Президента РФ «О мероприятиях по реализации государственной социальной политики» от 7 мая №597</w:t>
      </w:r>
    </w:p>
    <w:p w:rsidR="00C961BB" w:rsidRDefault="00C961BB" w:rsidP="00073144">
      <w:pPr>
        <w:spacing w:after="0" w:line="240" w:lineRule="auto"/>
        <w:ind w:firstLine="360"/>
        <w:rPr>
          <w:rFonts w:ascii="Times New Roman" w:hAnsi="Times New Roman"/>
          <w:sz w:val="24"/>
          <w:szCs w:val="24"/>
        </w:rPr>
      </w:pPr>
    </w:p>
    <w:p w:rsidR="00C961BB" w:rsidRDefault="00C961BB" w:rsidP="00073144">
      <w:pPr>
        <w:spacing w:after="0" w:line="240" w:lineRule="auto"/>
        <w:ind w:firstLine="360"/>
        <w:rPr>
          <w:rFonts w:ascii="Times New Roman" w:hAnsi="Times New Roman"/>
          <w:sz w:val="24"/>
          <w:szCs w:val="24"/>
        </w:rPr>
      </w:pPr>
      <w:r>
        <w:rPr>
          <w:rFonts w:ascii="Times New Roman" w:hAnsi="Times New Roman"/>
          <w:sz w:val="24"/>
          <w:szCs w:val="24"/>
        </w:rPr>
        <w:t xml:space="preserve">Рост зарплат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8"/>
        <w:gridCol w:w="2160"/>
        <w:gridCol w:w="2546"/>
      </w:tblGrid>
      <w:tr w:rsidR="00C961BB" w:rsidTr="005F610C">
        <w:tc>
          <w:tcPr>
            <w:tcW w:w="10908" w:type="dxa"/>
          </w:tcPr>
          <w:p w:rsidR="00C961BB" w:rsidRPr="005F610C" w:rsidRDefault="00C961BB" w:rsidP="005F610C">
            <w:pPr>
              <w:spacing w:after="0" w:line="240" w:lineRule="auto"/>
              <w:rPr>
                <w:rFonts w:ascii="Times New Roman" w:hAnsi="Times New Roman"/>
                <w:sz w:val="24"/>
                <w:szCs w:val="24"/>
              </w:rPr>
            </w:pPr>
          </w:p>
        </w:tc>
        <w:tc>
          <w:tcPr>
            <w:tcW w:w="2160"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По плану мероприятий</w:t>
            </w:r>
          </w:p>
        </w:tc>
        <w:tc>
          <w:tcPr>
            <w:tcW w:w="2546"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Факт</w:t>
            </w:r>
          </w:p>
        </w:tc>
      </w:tr>
      <w:tr w:rsidR="00C961BB" w:rsidTr="005F610C">
        <w:tc>
          <w:tcPr>
            <w:tcW w:w="10908"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 xml:space="preserve">доведение в 2012 году средней заработной платы </w:t>
            </w:r>
            <w:r w:rsidRPr="005F610C">
              <w:rPr>
                <w:rFonts w:ascii="Times New Roman" w:hAnsi="Times New Roman"/>
                <w:b/>
                <w:sz w:val="24"/>
                <w:szCs w:val="24"/>
              </w:rPr>
              <w:t>педагогических работников образовательных учреждений общего образования</w:t>
            </w:r>
            <w:r w:rsidRPr="005F610C">
              <w:rPr>
                <w:rFonts w:ascii="Times New Roman" w:hAnsi="Times New Roman"/>
                <w:sz w:val="24"/>
                <w:szCs w:val="24"/>
              </w:rPr>
              <w:t xml:space="preserve"> до средней заработной платы в соответствующем регионе</w:t>
            </w:r>
          </w:p>
        </w:tc>
        <w:tc>
          <w:tcPr>
            <w:tcW w:w="2160"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2013-28882,2 руб.</w:t>
            </w:r>
          </w:p>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2014 -32850,0 руб.</w:t>
            </w:r>
          </w:p>
        </w:tc>
        <w:tc>
          <w:tcPr>
            <w:tcW w:w="2546"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2013год-28882,2 руб.</w:t>
            </w:r>
          </w:p>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2014 год-32383,8 руб</w:t>
            </w:r>
          </w:p>
        </w:tc>
      </w:tr>
      <w:tr w:rsidR="00C961BB" w:rsidTr="005F610C">
        <w:tc>
          <w:tcPr>
            <w:tcW w:w="10908"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 xml:space="preserve">доведение к 2013 году </w:t>
            </w:r>
            <w:r w:rsidRPr="005F610C">
              <w:rPr>
                <w:rFonts w:ascii="Times New Roman" w:hAnsi="Times New Roman"/>
                <w:b/>
                <w:sz w:val="24"/>
                <w:szCs w:val="24"/>
              </w:rPr>
              <w:t>средней заработной платы дошкольных образовательных учреждений общего образования</w:t>
            </w:r>
            <w:r w:rsidRPr="005F610C">
              <w:rPr>
                <w:rFonts w:ascii="Times New Roman" w:hAnsi="Times New Roman"/>
                <w:sz w:val="24"/>
                <w:szCs w:val="24"/>
              </w:rPr>
              <w:t xml:space="preserve"> до средней заработной платы в сфере общего образования в соответствующем регионе</w:t>
            </w:r>
          </w:p>
        </w:tc>
        <w:tc>
          <w:tcPr>
            <w:tcW w:w="2160"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2013-22053,0 руб.</w:t>
            </w:r>
          </w:p>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2014 -27214,4 руб.</w:t>
            </w:r>
          </w:p>
        </w:tc>
        <w:tc>
          <w:tcPr>
            <w:tcW w:w="2546"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2013год-22053,0 руб.</w:t>
            </w:r>
          </w:p>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 xml:space="preserve"> 2014 год-27566,2  руб.</w:t>
            </w:r>
          </w:p>
        </w:tc>
      </w:tr>
      <w:tr w:rsidR="00C961BB" w:rsidTr="005F610C">
        <w:tc>
          <w:tcPr>
            <w:tcW w:w="10908"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w:t>
            </w:r>
            <w:r w:rsidRPr="005F610C">
              <w:rPr>
                <w:rFonts w:ascii="Times New Roman" w:hAnsi="Times New Roman"/>
                <w:b/>
                <w:sz w:val="24"/>
                <w:szCs w:val="24"/>
              </w:rPr>
              <w:t>, работников учреждений культуры</w:t>
            </w:r>
            <w:r w:rsidRPr="005F610C">
              <w:rPr>
                <w:rFonts w:ascii="Times New Roman" w:hAnsi="Times New Roman"/>
                <w:sz w:val="24"/>
                <w:szCs w:val="24"/>
              </w:rPr>
              <w:t xml:space="preserve"> до средней заработной платы в соответствующем регионе</w:t>
            </w:r>
          </w:p>
        </w:tc>
        <w:tc>
          <w:tcPr>
            <w:tcW w:w="2160" w:type="dxa"/>
          </w:tcPr>
          <w:p w:rsidR="00C961BB" w:rsidRPr="005F610C" w:rsidRDefault="00C961BB" w:rsidP="005F610C">
            <w:pPr>
              <w:spacing w:after="0" w:line="240" w:lineRule="auto"/>
              <w:rPr>
                <w:rFonts w:ascii="Times New Roman" w:hAnsi="Times New Roman"/>
                <w:sz w:val="24"/>
                <w:szCs w:val="24"/>
              </w:rPr>
            </w:pPr>
          </w:p>
        </w:tc>
        <w:tc>
          <w:tcPr>
            <w:tcW w:w="2546"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В 2014 году средняя заработная плата составила 19 662 руб.</w:t>
            </w:r>
          </w:p>
        </w:tc>
      </w:tr>
      <w:tr w:rsidR="00C961BB" w:rsidTr="005F610C">
        <w:tc>
          <w:tcPr>
            <w:tcW w:w="10908"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средняя заработная плата педагогов дополнительного образования детей будет соответствовать среднемесячной заработной плате учителей в Тихвинском районе</w:t>
            </w:r>
          </w:p>
        </w:tc>
        <w:tc>
          <w:tcPr>
            <w:tcW w:w="2160" w:type="dxa"/>
          </w:tcPr>
          <w:p w:rsidR="00C961BB" w:rsidRPr="005F610C" w:rsidRDefault="00C961BB" w:rsidP="005F610C">
            <w:pPr>
              <w:spacing w:after="0" w:line="240" w:lineRule="auto"/>
              <w:rPr>
                <w:rFonts w:ascii="Times New Roman" w:hAnsi="Times New Roman"/>
                <w:sz w:val="24"/>
                <w:szCs w:val="24"/>
              </w:rPr>
            </w:pPr>
          </w:p>
        </w:tc>
        <w:tc>
          <w:tcPr>
            <w:tcW w:w="2546"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В 2014 году средняя заработная плата составила 25681,43 руб.</w:t>
            </w:r>
          </w:p>
        </w:tc>
      </w:tr>
      <w:tr w:rsidR="00C961BB" w:rsidTr="005F610C">
        <w:tc>
          <w:tcPr>
            <w:tcW w:w="10908"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 xml:space="preserve">повышение к 2018 году средней заработной платы </w:t>
            </w:r>
            <w:r w:rsidRPr="005F610C">
              <w:rPr>
                <w:rFonts w:ascii="Times New Roman" w:hAnsi="Times New Roman"/>
                <w:b/>
                <w:sz w:val="24"/>
                <w:szCs w:val="24"/>
              </w:rPr>
              <w:t>младшего медицинского персонала</w:t>
            </w:r>
            <w:r w:rsidRPr="005F610C">
              <w:rPr>
                <w:rFonts w:ascii="Times New Roman" w:hAnsi="Times New Roman"/>
                <w:sz w:val="24"/>
                <w:szCs w:val="24"/>
              </w:rPr>
              <w:t xml:space="preserve">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w:t>
            </w:r>
            <w:r w:rsidRPr="005F610C">
              <w:rPr>
                <w:rFonts w:ascii="Times New Roman" w:hAnsi="Times New Roman"/>
                <w:b/>
                <w:sz w:val="24"/>
                <w:szCs w:val="24"/>
              </w:rPr>
              <w:t>работников медицинских организаций, имеющих высшее медицинское</w:t>
            </w:r>
            <w:r w:rsidRPr="005F610C">
              <w:rPr>
                <w:rFonts w:ascii="Times New Roman" w:hAnsi="Times New Roman"/>
                <w:sz w:val="24"/>
                <w:szCs w:val="24"/>
              </w:rPr>
              <w:t xml:space="preserve">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tc>
        <w:tc>
          <w:tcPr>
            <w:tcW w:w="2160"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2013  – 38508 руб.</w:t>
            </w:r>
          </w:p>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2014 – 43632 руб.</w:t>
            </w:r>
          </w:p>
          <w:p w:rsidR="00C961BB" w:rsidRPr="005F610C" w:rsidRDefault="00C961BB" w:rsidP="005F610C">
            <w:pPr>
              <w:spacing w:after="0" w:line="240" w:lineRule="auto"/>
              <w:rPr>
                <w:rFonts w:ascii="Times New Roman" w:hAnsi="Times New Roman"/>
                <w:sz w:val="24"/>
                <w:szCs w:val="24"/>
              </w:rPr>
            </w:pPr>
          </w:p>
        </w:tc>
        <w:tc>
          <w:tcPr>
            <w:tcW w:w="2546"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Врачи фактический заработок</w:t>
            </w:r>
          </w:p>
          <w:p w:rsidR="00C961BB" w:rsidRPr="005F610C" w:rsidRDefault="00C961BB" w:rsidP="005F610C">
            <w:pPr>
              <w:spacing w:after="0" w:line="240" w:lineRule="auto"/>
              <w:rPr>
                <w:rFonts w:ascii="Times New Roman" w:hAnsi="Times New Roman"/>
                <w:sz w:val="24"/>
                <w:szCs w:val="24"/>
              </w:rPr>
            </w:pPr>
            <w:smartTag w:uri="urn:schemas-microsoft-com:office:smarttags" w:element="metricconverter">
              <w:smartTagPr>
                <w:attr w:name="ProductID" w:val="2012 г"/>
              </w:smartTagPr>
              <w:r w:rsidRPr="005F610C">
                <w:rPr>
                  <w:rFonts w:ascii="Times New Roman" w:hAnsi="Times New Roman"/>
                  <w:sz w:val="24"/>
                  <w:szCs w:val="24"/>
                </w:rPr>
                <w:t>2012 г</w:t>
              </w:r>
            </w:smartTag>
            <w:r w:rsidRPr="005F610C">
              <w:rPr>
                <w:rFonts w:ascii="Times New Roman" w:hAnsi="Times New Roman"/>
                <w:sz w:val="24"/>
                <w:szCs w:val="24"/>
              </w:rPr>
              <w:t>. – 33360</w:t>
            </w:r>
          </w:p>
          <w:p w:rsidR="00C961BB" w:rsidRPr="005F610C" w:rsidRDefault="00C961BB" w:rsidP="005F610C">
            <w:pPr>
              <w:spacing w:after="0" w:line="240" w:lineRule="auto"/>
              <w:rPr>
                <w:rFonts w:ascii="Times New Roman" w:hAnsi="Times New Roman"/>
                <w:sz w:val="24"/>
                <w:szCs w:val="24"/>
              </w:rPr>
            </w:pPr>
            <w:smartTag w:uri="urn:schemas-microsoft-com:office:smarttags" w:element="metricconverter">
              <w:smartTagPr>
                <w:attr w:name="ProductID" w:val="2012 г"/>
              </w:smartTagPr>
              <w:r w:rsidRPr="005F610C">
                <w:rPr>
                  <w:rFonts w:ascii="Times New Roman" w:hAnsi="Times New Roman"/>
                  <w:sz w:val="24"/>
                  <w:szCs w:val="24"/>
                </w:rPr>
                <w:t>2013 г</w:t>
              </w:r>
            </w:smartTag>
            <w:r w:rsidRPr="005F610C">
              <w:rPr>
                <w:rFonts w:ascii="Times New Roman" w:hAnsi="Times New Roman"/>
                <w:sz w:val="24"/>
                <w:szCs w:val="24"/>
              </w:rPr>
              <w:t>. – 42186</w:t>
            </w:r>
          </w:p>
          <w:p w:rsidR="00C961BB" w:rsidRPr="005F610C" w:rsidRDefault="00C961BB" w:rsidP="005F610C">
            <w:pPr>
              <w:spacing w:after="0" w:line="240" w:lineRule="auto"/>
              <w:rPr>
                <w:rFonts w:ascii="Times New Roman" w:hAnsi="Times New Roman"/>
                <w:sz w:val="24"/>
                <w:szCs w:val="24"/>
              </w:rPr>
            </w:pPr>
            <w:smartTag w:uri="urn:schemas-microsoft-com:office:smarttags" w:element="metricconverter">
              <w:smartTagPr>
                <w:attr w:name="ProductID" w:val="2012 г"/>
              </w:smartTagPr>
              <w:r w:rsidRPr="005F610C">
                <w:rPr>
                  <w:rFonts w:ascii="Times New Roman" w:hAnsi="Times New Roman"/>
                  <w:sz w:val="24"/>
                  <w:szCs w:val="24"/>
                </w:rPr>
                <w:t>2014 г</w:t>
              </w:r>
            </w:smartTag>
            <w:r w:rsidRPr="005F610C">
              <w:rPr>
                <w:rFonts w:ascii="Times New Roman" w:hAnsi="Times New Roman"/>
                <w:sz w:val="24"/>
                <w:szCs w:val="24"/>
              </w:rPr>
              <w:t>. – 45916</w:t>
            </w:r>
          </w:p>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 xml:space="preserve">Средний </w:t>
            </w:r>
          </w:p>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медперсонал</w:t>
            </w:r>
          </w:p>
          <w:p w:rsidR="00C961BB" w:rsidRPr="005F610C" w:rsidRDefault="00C961BB" w:rsidP="005F610C">
            <w:pPr>
              <w:spacing w:after="0" w:line="240" w:lineRule="auto"/>
              <w:rPr>
                <w:rFonts w:ascii="Times New Roman" w:hAnsi="Times New Roman"/>
                <w:sz w:val="24"/>
                <w:szCs w:val="24"/>
              </w:rPr>
            </w:pPr>
            <w:smartTag w:uri="urn:schemas-microsoft-com:office:smarttags" w:element="metricconverter">
              <w:smartTagPr>
                <w:attr w:name="ProductID" w:val="2012 г"/>
              </w:smartTagPr>
              <w:r w:rsidRPr="005F610C">
                <w:rPr>
                  <w:rFonts w:ascii="Times New Roman" w:hAnsi="Times New Roman"/>
                  <w:sz w:val="24"/>
                  <w:szCs w:val="24"/>
                </w:rPr>
                <w:t>2012 г</w:t>
              </w:r>
            </w:smartTag>
            <w:r w:rsidRPr="005F610C">
              <w:rPr>
                <w:rFonts w:ascii="Times New Roman" w:hAnsi="Times New Roman"/>
                <w:sz w:val="24"/>
                <w:szCs w:val="24"/>
              </w:rPr>
              <w:t>. – 17960</w:t>
            </w:r>
          </w:p>
          <w:p w:rsidR="00C961BB" w:rsidRPr="005F610C" w:rsidRDefault="00C961BB" w:rsidP="005F610C">
            <w:pPr>
              <w:spacing w:after="0" w:line="240" w:lineRule="auto"/>
              <w:rPr>
                <w:rFonts w:ascii="Times New Roman" w:hAnsi="Times New Roman"/>
                <w:sz w:val="24"/>
                <w:szCs w:val="24"/>
              </w:rPr>
            </w:pPr>
            <w:smartTag w:uri="urn:schemas-microsoft-com:office:smarttags" w:element="metricconverter">
              <w:smartTagPr>
                <w:attr w:name="ProductID" w:val="2012 г"/>
              </w:smartTagPr>
              <w:r w:rsidRPr="005F610C">
                <w:rPr>
                  <w:rFonts w:ascii="Times New Roman" w:hAnsi="Times New Roman"/>
                  <w:sz w:val="24"/>
                  <w:szCs w:val="24"/>
                </w:rPr>
                <w:t>2013 г</w:t>
              </w:r>
            </w:smartTag>
            <w:r w:rsidRPr="005F610C">
              <w:rPr>
                <w:rFonts w:ascii="Times New Roman" w:hAnsi="Times New Roman"/>
                <w:sz w:val="24"/>
                <w:szCs w:val="24"/>
              </w:rPr>
              <w:t>. – 22295</w:t>
            </w:r>
          </w:p>
          <w:p w:rsidR="00C961BB" w:rsidRPr="005F610C" w:rsidRDefault="00C961BB" w:rsidP="005F610C">
            <w:pPr>
              <w:spacing w:after="0" w:line="240" w:lineRule="auto"/>
              <w:rPr>
                <w:rFonts w:ascii="Times New Roman" w:hAnsi="Times New Roman"/>
                <w:sz w:val="24"/>
                <w:szCs w:val="24"/>
              </w:rPr>
            </w:pPr>
            <w:smartTag w:uri="urn:schemas-microsoft-com:office:smarttags" w:element="metricconverter">
              <w:smartTagPr>
                <w:attr w:name="ProductID" w:val="2012 г"/>
              </w:smartTagPr>
              <w:r w:rsidRPr="005F610C">
                <w:rPr>
                  <w:rFonts w:ascii="Times New Roman" w:hAnsi="Times New Roman"/>
                  <w:sz w:val="24"/>
                  <w:szCs w:val="24"/>
                </w:rPr>
                <w:t>2014 г</w:t>
              </w:r>
            </w:smartTag>
            <w:r w:rsidRPr="005F610C">
              <w:rPr>
                <w:rFonts w:ascii="Times New Roman" w:hAnsi="Times New Roman"/>
                <w:sz w:val="24"/>
                <w:szCs w:val="24"/>
              </w:rPr>
              <w:t>. – 26067</w:t>
            </w:r>
          </w:p>
        </w:tc>
      </w:tr>
      <w:tr w:rsidR="00C961BB" w:rsidTr="005F610C">
        <w:tc>
          <w:tcPr>
            <w:tcW w:w="10908"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 xml:space="preserve">повышение к 2018 году средней заработной платы </w:t>
            </w:r>
            <w:r w:rsidRPr="005F610C">
              <w:rPr>
                <w:rFonts w:ascii="Times New Roman" w:hAnsi="Times New Roman"/>
                <w:b/>
                <w:sz w:val="24"/>
                <w:szCs w:val="24"/>
              </w:rPr>
              <w:t>социальных работников</w:t>
            </w:r>
            <w:r w:rsidRPr="005F610C">
              <w:rPr>
                <w:rFonts w:ascii="Times New Roman" w:hAnsi="Times New Roman"/>
                <w:sz w:val="24"/>
                <w:szCs w:val="24"/>
              </w:rPr>
              <w:t xml:space="preserve"> до 100 процентов от средней заработной платы в соответствующем регионе</w:t>
            </w:r>
          </w:p>
        </w:tc>
        <w:tc>
          <w:tcPr>
            <w:tcW w:w="2160" w:type="dxa"/>
          </w:tcPr>
          <w:p w:rsidR="00C961BB" w:rsidRPr="005F610C" w:rsidRDefault="00C961BB" w:rsidP="005F610C">
            <w:pPr>
              <w:spacing w:after="0" w:line="240" w:lineRule="auto"/>
              <w:rPr>
                <w:rFonts w:ascii="Times New Roman" w:hAnsi="Times New Roman"/>
                <w:sz w:val="24"/>
                <w:szCs w:val="24"/>
              </w:rPr>
            </w:pPr>
          </w:p>
        </w:tc>
        <w:tc>
          <w:tcPr>
            <w:tcW w:w="2546" w:type="dxa"/>
          </w:tcPr>
          <w:p w:rsidR="00C961BB" w:rsidRPr="005F610C" w:rsidRDefault="00C961BB" w:rsidP="005F610C">
            <w:pPr>
              <w:spacing w:after="0" w:line="240" w:lineRule="auto"/>
              <w:rPr>
                <w:rFonts w:ascii="Times New Roman" w:hAnsi="Times New Roman"/>
                <w:sz w:val="24"/>
                <w:szCs w:val="24"/>
              </w:rPr>
            </w:pPr>
            <w:r w:rsidRPr="005F610C">
              <w:rPr>
                <w:rFonts w:ascii="Times New Roman" w:hAnsi="Times New Roman"/>
                <w:sz w:val="24"/>
                <w:szCs w:val="24"/>
              </w:rPr>
              <w:t>на</w:t>
            </w:r>
            <w:r w:rsidRPr="005F610C">
              <w:rPr>
                <w:rFonts w:ascii="Times New Roman" w:hAnsi="Times New Roman"/>
                <w:b/>
                <w:sz w:val="24"/>
                <w:szCs w:val="24"/>
              </w:rPr>
              <w:t xml:space="preserve"> </w:t>
            </w:r>
            <w:r w:rsidRPr="005F610C">
              <w:rPr>
                <w:rFonts w:ascii="Times New Roman" w:hAnsi="Times New Roman"/>
                <w:sz w:val="24"/>
                <w:szCs w:val="24"/>
              </w:rPr>
              <w:t>01.01.2015 г.</w:t>
            </w:r>
            <w:r w:rsidRPr="005F610C">
              <w:rPr>
                <w:rFonts w:ascii="Times New Roman" w:hAnsi="Times New Roman"/>
                <w:b/>
                <w:sz w:val="24"/>
                <w:szCs w:val="24"/>
              </w:rPr>
              <w:t xml:space="preserve"> с</w:t>
            </w:r>
            <w:r w:rsidRPr="005F610C">
              <w:rPr>
                <w:rFonts w:ascii="Times New Roman" w:hAnsi="Times New Roman"/>
                <w:sz w:val="24"/>
                <w:szCs w:val="24"/>
              </w:rPr>
              <w:t>редняя заработная плата социальных работников составила 19303,64 руб.</w:t>
            </w:r>
          </w:p>
        </w:tc>
      </w:tr>
    </w:tbl>
    <w:p w:rsidR="00C961BB" w:rsidRDefault="00C961BB" w:rsidP="00617FC2">
      <w:pPr>
        <w:spacing w:after="0" w:line="240" w:lineRule="auto"/>
        <w:rPr>
          <w:rFonts w:ascii="Times New Roman" w:hAnsi="Times New Roman"/>
          <w:sz w:val="24"/>
          <w:szCs w:val="24"/>
        </w:rPr>
      </w:pPr>
    </w:p>
    <w:p w:rsidR="00C961BB" w:rsidRDefault="00C961BB" w:rsidP="00617FC2">
      <w:pPr>
        <w:spacing w:after="0" w:line="240" w:lineRule="auto"/>
        <w:ind w:firstLine="708"/>
        <w:rPr>
          <w:rFonts w:ascii="Times New Roman" w:hAnsi="Times New Roman"/>
          <w:sz w:val="24"/>
          <w:szCs w:val="24"/>
        </w:rPr>
      </w:pPr>
      <w:r w:rsidRPr="00766953">
        <w:rPr>
          <w:rFonts w:ascii="Times New Roman" w:hAnsi="Times New Roman"/>
          <w:sz w:val="24"/>
          <w:szCs w:val="24"/>
        </w:rPr>
        <w:t>В Тихвинском районе разработана и реализуется муниципальная программа «Создание и сохранение рабочих мест для инвалидов в Тихвинском районе на 2012-2014 годы». Целью Программы является усиление социальной защищенности инвалидов на рынке труда Тихвинского района.</w:t>
      </w:r>
    </w:p>
    <w:p w:rsidR="00C961BB" w:rsidRPr="00766953" w:rsidRDefault="00C961BB" w:rsidP="00617FC2">
      <w:pPr>
        <w:spacing w:after="0" w:line="240" w:lineRule="auto"/>
        <w:ind w:firstLine="708"/>
        <w:rPr>
          <w:rFonts w:ascii="Times New Roman" w:hAnsi="Times New Roman"/>
          <w:sz w:val="24"/>
          <w:szCs w:val="24"/>
        </w:rPr>
      </w:pPr>
      <w:r w:rsidRPr="00617FC2">
        <w:rPr>
          <w:rFonts w:ascii="Times New Roman" w:hAnsi="Times New Roman"/>
          <w:sz w:val="24"/>
          <w:szCs w:val="24"/>
        </w:rPr>
        <w:t>На 31.12.2014 год создано 16 рабочих мест для инвалидов</w:t>
      </w:r>
      <w:r w:rsidRPr="00766953">
        <w:rPr>
          <w:rFonts w:ascii="Times New Roman" w:hAnsi="Times New Roman"/>
          <w:sz w:val="24"/>
          <w:szCs w:val="24"/>
        </w:rPr>
        <w:t>:</w:t>
      </w:r>
      <w:r>
        <w:rPr>
          <w:rFonts w:ascii="Times New Roman" w:hAnsi="Times New Roman"/>
          <w:sz w:val="24"/>
          <w:szCs w:val="24"/>
        </w:rPr>
        <w:t xml:space="preserve"> </w:t>
      </w:r>
      <w:r w:rsidRPr="00766953">
        <w:rPr>
          <w:rFonts w:ascii="Times New Roman" w:hAnsi="Times New Roman"/>
          <w:sz w:val="24"/>
          <w:szCs w:val="24"/>
        </w:rPr>
        <w:t>3 рабочих места -обрабатывающие производства,</w:t>
      </w:r>
      <w:r>
        <w:rPr>
          <w:rFonts w:ascii="Times New Roman" w:hAnsi="Times New Roman"/>
          <w:sz w:val="24"/>
          <w:szCs w:val="24"/>
        </w:rPr>
        <w:t xml:space="preserve"> </w:t>
      </w:r>
      <w:r w:rsidRPr="00766953">
        <w:rPr>
          <w:rFonts w:ascii="Times New Roman" w:hAnsi="Times New Roman"/>
          <w:sz w:val="24"/>
          <w:szCs w:val="24"/>
        </w:rPr>
        <w:t>4 рабочих места - «транспорт и связь»,</w:t>
      </w:r>
    </w:p>
    <w:p w:rsidR="00C961BB" w:rsidRPr="00766953" w:rsidRDefault="00C961BB" w:rsidP="00617FC2">
      <w:pPr>
        <w:spacing w:after="0" w:line="240" w:lineRule="auto"/>
        <w:rPr>
          <w:rFonts w:ascii="Times New Roman" w:hAnsi="Times New Roman"/>
          <w:sz w:val="24"/>
          <w:szCs w:val="24"/>
        </w:rPr>
      </w:pPr>
      <w:r w:rsidRPr="00766953">
        <w:rPr>
          <w:rFonts w:ascii="Times New Roman" w:hAnsi="Times New Roman"/>
          <w:sz w:val="24"/>
          <w:szCs w:val="24"/>
        </w:rPr>
        <w:t>2 рабочих места</w:t>
      </w:r>
      <w:r>
        <w:rPr>
          <w:rFonts w:ascii="Times New Roman" w:hAnsi="Times New Roman"/>
          <w:sz w:val="24"/>
          <w:szCs w:val="24"/>
        </w:rPr>
        <w:t xml:space="preserve"> </w:t>
      </w:r>
      <w:r w:rsidRPr="00766953">
        <w:rPr>
          <w:rFonts w:ascii="Times New Roman" w:hAnsi="Times New Roman"/>
          <w:sz w:val="24"/>
          <w:szCs w:val="24"/>
        </w:rPr>
        <w:t>- операции с недвижимым имуществом,</w:t>
      </w:r>
      <w:r>
        <w:rPr>
          <w:rFonts w:ascii="Times New Roman" w:hAnsi="Times New Roman"/>
          <w:sz w:val="24"/>
          <w:szCs w:val="24"/>
        </w:rPr>
        <w:t xml:space="preserve"> </w:t>
      </w:r>
      <w:r w:rsidRPr="00766953">
        <w:rPr>
          <w:rFonts w:ascii="Times New Roman" w:hAnsi="Times New Roman"/>
          <w:sz w:val="24"/>
          <w:szCs w:val="24"/>
        </w:rPr>
        <w:t>1 рабочее место – образование,</w:t>
      </w:r>
      <w:r>
        <w:rPr>
          <w:rFonts w:ascii="Times New Roman" w:hAnsi="Times New Roman"/>
          <w:sz w:val="24"/>
          <w:szCs w:val="24"/>
        </w:rPr>
        <w:t xml:space="preserve"> </w:t>
      </w:r>
      <w:r w:rsidRPr="00766953">
        <w:rPr>
          <w:rFonts w:ascii="Times New Roman" w:hAnsi="Times New Roman"/>
          <w:sz w:val="24"/>
          <w:szCs w:val="24"/>
        </w:rPr>
        <w:t>6 рабочих мест-</w:t>
      </w:r>
      <w:r>
        <w:rPr>
          <w:rFonts w:ascii="Times New Roman" w:hAnsi="Times New Roman"/>
          <w:sz w:val="24"/>
          <w:szCs w:val="24"/>
        </w:rPr>
        <w:t xml:space="preserve"> </w:t>
      </w:r>
      <w:r w:rsidRPr="00766953">
        <w:rPr>
          <w:rFonts w:ascii="Times New Roman" w:hAnsi="Times New Roman"/>
          <w:sz w:val="24"/>
          <w:szCs w:val="24"/>
        </w:rPr>
        <w:t>здравоохранение и социальные услуги.</w:t>
      </w:r>
    </w:p>
    <w:p w:rsidR="00C961BB" w:rsidRPr="00766953" w:rsidRDefault="00C961BB" w:rsidP="00617FC2">
      <w:pPr>
        <w:spacing w:after="0" w:line="240" w:lineRule="auto"/>
        <w:rPr>
          <w:rFonts w:ascii="Times New Roman" w:hAnsi="Times New Roman"/>
          <w:sz w:val="24"/>
          <w:szCs w:val="24"/>
        </w:rPr>
      </w:pPr>
      <w:r w:rsidRPr="00617FC2">
        <w:rPr>
          <w:rFonts w:ascii="Times New Roman" w:hAnsi="Times New Roman"/>
          <w:sz w:val="24"/>
          <w:szCs w:val="24"/>
        </w:rPr>
        <w:t>Трудоустроены:</w:t>
      </w:r>
      <w:r w:rsidRPr="00766953">
        <w:rPr>
          <w:rFonts w:ascii="Times New Roman" w:hAnsi="Times New Roman"/>
          <w:sz w:val="24"/>
          <w:szCs w:val="24"/>
          <w:u w:val="single"/>
        </w:rPr>
        <w:t xml:space="preserve"> </w:t>
      </w:r>
      <w:r w:rsidRPr="00766953">
        <w:rPr>
          <w:rFonts w:ascii="Times New Roman" w:hAnsi="Times New Roman"/>
          <w:sz w:val="24"/>
          <w:szCs w:val="24"/>
        </w:rPr>
        <w:t>1 группа инвалидности –</w:t>
      </w:r>
      <w:r>
        <w:rPr>
          <w:rFonts w:ascii="Times New Roman" w:hAnsi="Times New Roman"/>
          <w:sz w:val="24"/>
          <w:szCs w:val="24"/>
        </w:rPr>
        <w:t xml:space="preserve"> </w:t>
      </w:r>
      <w:r w:rsidRPr="00766953">
        <w:rPr>
          <w:rFonts w:ascii="Times New Roman" w:hAnsi="Times New Roman"/>
          <w:sz w:val="24"/>
          <w:szCs w:val="24"/>
        </w:rPr>
        <w:t>2 чел.</w:t>
      </w:r>
      <w:r>
        <w:rPr>
          <w:rFonts w:ascii="Times New Roman" w:hAnsi="Times New Roman"/>
          <w:sz w:val="24"/>
          <w:szCs w:val="24"/>
        </w:rPr>
        <w:t xml:space="preserve">; </w:t>
      </w:r>
      <w:r w:rsidRPr="00766953">
        <w:rPr>
          <w:rFonts w:ascii="Times New Roman" w:hAnsi="Times New Roman"/>
          <w:sz w:val="24"/>
          <w:szCs w:val="24"/>
        </w:rPr>
        <w:t>2 группа инвалидности –</w:t>
      </w:r>
      <w:r>
        <w:rPr>
          <w:rFonts w:ascii="Times New Roman" w:hAnsi="Times New Roman"/>
          <w:sz w:val="24"/>
          <w:szCs w:val="24"/>
        </w:rPr>
        <w:t xml:space="preserve"> </w:t>
      </w:r>
      <w:r w:rsidRPr="00766953">
        <w:rPr>
          <w:rFonts w:ascii="Times New Roman" w:hAnsi="Times New Roman"/>
          <w:sz w:val="24"/>
          <w:szCs w:val="24"/>
        </w:rPr>
        <w:t>2 чел.</w:t>
      </w:r>
      <w:r>
        <w:rPr>
          <w:rFonts w:ascii="Times New Roman" w:hAnsi="Times New Roman"/>
          <w:sz w:val="24"/>
          <w:szCs w:val="24"/>
        </w:rPr>
        <w:t xml:space="preserve">; </w:t>
      </w:r>
      <w:r w:rsidRPr="00766953">
        <w:rPr>
          <w:rFonts w:ascii="Times New Roman" w:hAnsi="Times New Roman"/>
          <w:sz w:val="24"/>
          <w:szCs w:val="24"/>
        </w:rPr>
        <w:t>3 группа инвалидности –</w:t>
      </w:r>
      <w:r>
        <w:rPr>
          <w:rFonts w:ascii="Times New Roman" w:hAnsi="Times New Roman"/>
          <w:sz w:val="24"/>
          <w:szCs w:val="24"/>
        </w:rPr>
        <w:t xml:space="preserve"> </w:t>
      </w:r>
      <w:r w:rsidRPr="00766953">
        <w:rPr>
          <w:rFonts w:ascii="Times New Roman" w:hAnsi="Times New Roman"/>
          <w:sz w:val="24"/>
          <w:szCs w:val="24"/>
        </w:rPr>
        <w:t>12 чел.</w:t>
      </w:r>
      <w:r w:rsidRPr="00617FC2">
        <w:rPr>
          <w:rFonts w:ascii="Times New Roman" w:hAnsi="Times New Roman"/>
          <w:sz w:val="24"/>
          <w:szCs w:val="24"/>
        </w:rPr>
        <w:t xml:space="preserve"> </w:t>
      </w:r>
      <w:r w:rsidRPr="00766953">
        <w:rPr>
          <w:rFonts w:ascii="Times New Roman" w:hAnsi="Times New Roman"/>
          <w:sz w:val="24"/>
          <w:szCs w:val="24"/>
        </w:rPr>
        <w:t>Из числа трудоустроенных –</w:t>
      </w:r>
    </w:p>
    <w:p w:rsidR="00C961BB" w:rsidRDefault="00C961BB" w:rsidP="00617FC2">
      <w:pPr>
        <w:spacing w:after="0" w:line="240" w:lineRule="auto"/>
        <w:rPr>
          <w:rFonts w:ascii="Times New Roman" w:hAnsi="Times New Roman"/>
          <w:sz w:val="24"/>
          <w:szCs w:val="24"/>
        </w:rPr>
      </w:pPr>
      <w:r w:rsidRPr="00766953">
        <w:rPr>
          <w:rFonts w:ascii="Times New Roman" w:hAnsi="Times New Roman"/>
          <w:sz w:val="24"/>
          <w:szCs w:val="24"/>
        </w:rPr>
        <w:t xml:space="preserve"> 2 инвалида-колясочника</w:t>
      </w:r>
      <w:r>
        <w:rPr>
          <w:rFonts w:ascii="Times New Roman" w:hAnsi="Times New Roman"/>
          <w:sz w:val="24"/>
          <w:szCs w:val="24"/>
        </w:rPr>
        <w:t>.</w:t>
      </w:r>
    </w:p>
    <w:p w:rsidR="00C961BB" w:rsidRDefault="00C961BB" w:rsidP="00617FC2">
      <w:pPr>
        <w:spacing w:after="0" w:line="240" w:lineRule="auto"/>
        <w:ind w:firstLine="708"/>
        <w:rPr>
          <w:rFonts w:ascii="Times New Roman" w:hAnsi="Times New Roman"/>
          <w:sz w:val="24"/>
          <w:szCs w:val="24"/>
        </w:rPr>
      </w:pPr>
      <w:r w:rsidRPr="00766953">
        <w:rPr>
          <w:rFonts w:ascii="Times New Roman" w:hAnsi="Times New Roman"/>
          <w:sz w:val="24"/>
          <w:szCs w:val="24"/>
        </w:rPr>
        <w:t>Организованы трудовые бригады (лагеря труда и отдыха) для подростков-инвалидов от 14 до 18 лет. Объем финансирования составил 77,6 тыс. рублей.</w:t>
      </w:r>
    </w:p>
    <w:p w:rsidR="00C961BB" w:rsidRDefault="00C961BB" w:rsidP="00073144">
      <w:pPr>
        <w:spacing w:after="0" w:line="240" w:lineRule="auto"/>
        <w:ind w:firstLine="360"/>
        <w:rPr>
          <w:rFonts w:ascii="Times New Roman" w:hAnsi="Times New Roman"/>
          <w:sz w:val="24"/>
          <w:szCs w:val="24"/>
        </w:rPr>
      </w:pPr>
    </w:p>
    <w:p w:rsidR="00C961BB" w:rsidRDefault="00C961BB" w:rsidP="00073144">
      <w:pPr>
        <w:spacing w:after="0" w:line="240" w:lineRule="auto"/>
        <w:ind w:firstLine="360"/>
        <w:rPr>
          <w:rFonts w:ascii="Times New Roman" w:hAnsi="Times New Roman"/>
          <w:sz w:val="24"/>
          <w:szCs w:val="24"/>
        </w:rPr>
      </w:pPr>
      <w:r>
        <w:rPr>
          <w:rFonts w:ascii="Times New Roman" w:hAnsi="Times New Roman"/>
          <w:sz w:val="24"/>
          <w:szCs w:val="24"/>
        </w:rPr>
        <w:t xml:space="preserve">Для </w:t>
      </w:r>
      <w:r w:rsidRPr="00766953">
        <w:rPr>
          <w:rFonts w:ascii="Times New Roman" w:hAnsi="Times New Roman"/>
          <w:sz w:val="24"/>
          <w:szCs w:val="24"/>
        </w:rPr>
        <w:t>формировани</w:t>
      </w:r>
      <w:r>
        <w:rPr>
          <w:rFonts w:ascii="Times New Roman" w:hAnsi="Times New Roman"/>
          <w:sz w:val="24"/>
          <w:szCs w:val="24"/>
        </w:rPr>
        <w:t>я</w:t>
      </w:r>
      <w:r w:rsidRPr="00766953">
        <w:rPr>
          <w:rFonts w:ascii="Times New Roman" w:hAnsi="Times New Roman"/>
          <w:sz w:val="24"/>
          <w:szCs w:val="24"/>
        </w:rPr>
        <w:t xml:space="preserve"> независимой оценки качества работы организаций, оказывающих социальные услуги</w:t>
      </w:r>
      <w:r>
        <w:rPr>
          <w:rFonts w:ascii="Times New Roman" w:hAnsi="Times New Roman"/>
          <w:sz w:val="24"/>
          <w:szCs w:val="24"/>
        </w:rPr>
        <w:t xml:space="preserve">,  </w:t>
      </w:r>
      <w:r w:rsidRPr="00766953">
        <w:rPr>
          <w:rFonts w:ascii="Times New Roman" w:hAnsi="Times New Roman"/>
          <w:sz w:val="24"/>
          <w:szCs w:val="24"/>
        </w:rPr>
        <w:t>при комитете социальной защиты населения</w:t>
      </w:r>
      <w:r>
        <w:rPr>
          <w:rFonts w:ascii="Times New Roman" w:hAnsi="Times New Roman"/>
          <w:sz w:val="24"/>
          <w:szCs w:val="24"/>
        </w:rPr>
        <w:t xml:space="preserve"> администрации тихвинского района</w:t>
      </w:r>
      <w:r w:rsidRPr="00766953">
        <w:rPr>
          <w:rFonts w:ascii="Times New Roman" w:hAnsi="Times New Roman"/>
          <w:sz w:val="24"/>
          <w:szCs w:val="24"/>
        </w:rPr>
        <w:t>, учреждениях образования и здравоохранения</w:t>
      </w:r>
      <w:r w:rsidRPr="00617FC2">
        <w:rPr>
          <w:rFonts w:ascii="Times New Roman" w:hAnsi="Times New Roman"/>
          <w:sz w:val="24"/>
          <w:szCs w:val="24"/>
        </w:rPr>
        <w:t xml:space="preserve"> </w:t>
      </w:r>
      <w:r w:rsidRPr="00766953">
        <w:rPr>
          <w:rFonts w:ascii="Times New Roman" w:hAnsi="Times New Roman"/>
          <w:sz w:val="24"/>
          <w:szCs w:val="24"/>
        </w:rPr>
        <w:t>созданы</w:t>
      </w:r>
      <w:r w:rsidRPr="00617FC2">
        <w:rPr>
          <w:rFonts w:ascii="Times New Roman" w:hAnsi="Times New Roman"/>
          <w:sz w:val="24"/>
          <w:szCs w:val="24"/>
        </w:rPr>
        <w:t xml:space="preserve"> </w:t>
      </w:r>
      <w:r w:rsidRPr="00766953">
        <w:rPr>
          <w:rFonts w:ascii="Times New Roman" w:hAnsi="Times New Roman"/>
          <w:sz w:val="24"/>
          <w:szCs w:val="24"/>
        </w:rPr>
        <w:t>Общественные советы</w:t>
      </w:r>
      <w:r>
        <w:rPr>
          <w:rFonts w:ascii="Times New Roman" w:hAnsi="Times New Roman"/>
          <w:sz w:val="24"/>
          <w:szCs w:val="24"/>
        </w:rPr>
        <w:t>.</w:t>
      </w:r>
    </w:p>
    <w:p w:rsidR="00C961BB" w:rsidRDefault="00C961BB" w:rsidP="00073144">
      <w:pPr>
        <w:spacing w:after="0" w:line="240" w:lineRule="auto"/>
        <w:ind w:firstLine="360"/>
        <w:rPr>
          <w:rFonts w:ascii="Times New Roman" w:hAnsi="Times New Roman"/>
          <w:sz w:val="24"/>
          <w:szCs w:val="24"/>
        </w:rPr>
      </w:pPr>
    </w:p>
    <w:p w:rsidR="00C961BB" w:rsidRDefault="00C961BB" w:rsidP="00333EA7">
      <w:pPr>
        <w:spacing w:after="0" w:line="240" w:lineRule="auto"/>
        <w:ind w:firstLine="360"/>
        <w:rPr>
          <w:rFonts w:ascii="Times New Roman" w:hAnsi="Times New Roman"/>
          <w:sz w:val="24"/>
          <w:szCs w:val="24"/>
        </w:rPr>
      </w:pPr>
      <w:r>
        <w:rPr>
          <w:rFonts w:ascii="Times New Roman" w:hAnsi="Times New Roman"/>
          <w:sz w:val="24"/>
          <w:szCs w:val="24"/>
        </w:rPr>
        <w:t xml:space="preserve">В целях поддержки </w:t>
      </w:r>
      <w:r w:rsidRPr="00766953">
        <w:rPr>
          <w:rFonts w:ascii="Times New Roman" w:hAnsi="Times New Roman"/>
          <w:sz w:val="24"/>
          <w:szCs w:val="24"/>
        </w:rPr>
        <w:t>социально-ориентированных некоммерческих организаций</w:t>
      </w:r>
      <w:r>
        <w:rPr>
          <w:rFonts w:ascii="Times New Roman" w:hAnsi="Times New Roman"/>
          <w:sz w:val="24"/>
          <w:szCs w:val="24"/>
        </w:rPr>
        <w:t xml:space="preserve"> е</w:t>
      </w:r>
      <w:r w:rsidRPr="00766953">
        <w:rPr>
          <w:rFonts w:ascii="Times New Roman" w:hAnsi="Times New Roman"/>
          <w:sz w:val="24"/>
          <w:szCs w:val="24"/>
        </w:rPr>
        <w:t>жегодно муниципальной программой предусматривается оказание финансовой помощи социально-ориентированным организациям:</w:t>
      </w:r>
      <w:r>
        <w:rPr>
          <w:rFonts w:ascii="Times New Roman" w:hAnsi="Times New Roman"/>
          <w:sz w:val="24"/>
          <w:szCs w:val="24"/>
        </w:rPr>
        <w:t xml:space="preserve"> </w:t>
      </w:r>
      <w:r w:rsidRPr="00766953">
        <w:rPr>
          <w:rFonts w:ascii="Times New Roman" w:hAnsi="Times New Roman"/>
          <w:sz w:val="24"/>
          <w:szCs w:val="24"/>
        </w:rPr>
        <w:t>Тихвинской городской организации Всероссийского общества инвалидов;</w:t>
      </w:r>
      <w:r>
        <w:rPr>
          <w:rFonts w:ascii="Times New Roman" w:hAnsi="Times New Roman"/>
          <w:sz w:val="24"/>
          <w:szCs w:val="24"/>
        </w:rPr>
        <w:t xml:space="preserve"> </w:t>
      </w:r>
      <w:r w:rsidRPr="00766953">
        <w:rPr>
          <w:rFonts w:ascii="Times New Roman" w:hAnsi="Times New Roman"/>
          <w:sz w:val="24"/>
          <w:szCs w:val="24"/>
        </w:rPr>
        <w:t xml:space="preserve"> </w:t>
      </w:r>
      <w:r>
        <w:rPr>
          <w:rFonts w:ascii="Times New Roman" w:hAnsi="Times New Roman"/>
          <w:sz w:val="24"/>
          <w:szCs w:val="24"/>
        </w:rPr>
        <w:t>д</w:t>
      </w:r>
      <w:r w:rsidRPr="00766953">
        <w:rPr>
          <w:rFonts w:ascii="Times New Roman" w:hAnsi="Times New Roman"/>
          <w:sz w:val="24"/>
          <w:szCs w:val="24"/>
        </w:rPr>
        <w:t>ому Милосердия Православной местной религиозной организации Приход Спасо-Преображенского собора города Тихвина</w:t>
      </w:r>
      <w:r>
        <w:rPr>
          <w:rFonts w:ascii="Times New Roman" w:hAnsi="Times New Roman"/>
          <w:sz w:val="24"/>
          <w:szCs w:val="24"/>
        </w:rPr>
        <w:t>.</w:t>
      </w:r>
    </w:p>
    <w:p w:rsidR="00C961BB" w:rsidRDefault="00C961BB" w:rsidP="00333EA7">
      <w:pPr>
        <w:spacing w:after="0" w:line="240" w:lineRule="auto"/>
        <w:ind w:firstLine="360"/>
        <w:rPr>
          <w:rFonts w:ascii="Times New Roman" w:hAnsi="Times New Roman"/>
          <w:sz w:val="24"/>
          <w:szCs w:val="24"/>
        </w:rPr>
      </w:pPr>
    </w:p>
    <w:p w:rsidR="00C961BB" w:rsidRDefault="00C961BB" w:rsidP="00333EA7">
      <w:pPr>
        <w:spacing w:after="0" w:line="240" w:lineRule="auto"/>
        <w:ind w:firstLine="360"/>
        <w:rPr>
          <w:rFonts w:ascii="Times New Roman" w:hAnsi="Times New Roman"/>
          <w:sz w:val="24"/>
          <w:szCs w:val="24"/>
        </w:rPr>
      </w:pPr>
      <w:r>
        <w:rPr>
          <w:rFonts w:ascii="Times New Roman" w:hAnsi="Times New Roman"/>
          <w:sz w:val="24"/>
          <w:szCs w:val="24"/>
        </w:rPr>
        <w:t>В</w:t>
      </w:r>
      <w:r w:rsidRPr="00766953">
        <w:rPr>
          <w:rFonts w:ascii="Times New Roman" w:hAnsi="Times New Roman"/>
          <w:sz w:val="24"/>
          <w:szCs w:val="24"/>
        </w:rPr>
        <w:t xml:space="preserve"> целях дальнейшего сохранения и развития российской культуры</w:t>
      </w:r>
      <w:r>
        <w:rPr>
          <w:rFonts w:ascii="Times New Roman" w:hAnsi="Times New Roman"/>
          <w:sz w:val="24"/>
          <w:szCs w:val="24"/>
        </w:rPr>
        <w:t xml:space="preserve"> в Тихвинском районе р</w:t>
      </w:r>
      <w:r w:rsidRPr="00766953">
        <w:rPr>
          <w:rFonts w:ascii="Times New Roman" w:hAnsi="Times New Roman"/>
          <w:sz w:val="24"/>
          <w:szCs w:val="24"/>
        </w:rPr>
        <w:t>еализ</w:t>
      </w:r>
      <w:r>
        <w:rPr>
          <w:rFonts w:ascii="Times New Roman" w:hAnsi="Times New Roman"/>
          <w:sz w:val="24"/>
          <w:szCs w:val="24"/>
        </w:rPr>
        <w:t>уется</w:t>
      </w:r>
      <w:r w:rsidRPr="00766953">
        <w:rPr>
          <w:rFonts w:ascii="Times New Roman" w:hAnsi="Times New Roman"/>
          <w:sz w:val="24"/>
          <w:szCs w:val="24"/>
        </w:rPr>
        <w:t xml:space="preserve"> проект «Создание модельной публичной библиотеки как социокультурного центра малого города» на базе муниципального учреждения «Тихвинская централизованная библиотечная система», реализуемого при поддержке стратегического партнера г. Тихвина Группы компаний «ИСТ». Открытие новой библиотеки социокультурного центра «Тэффи» запланировано на 2015 год.</w:t>
      </w:r>
      <w:r w:rsidRPr="00333EA7">
        <w:rPr>
          <w:rFonts w:ascii="Times New Roman" w:hAnsi="Times New Roman"/>
          <w:sz w:val="24"/>
          <w:szCs w:val="24"/>
        </w:rPr>
        <w:t xml:space="preserve"> </w:t>
      </w:r>
      <w:r w:rsidRPr="00766953">
        <w:rPr>
          <w:rFonts w:ascii="Times New Roman" w:hAnsi="Times New Roman"/>
          <w:sz w:val="24"/>
          <w:szCs w:val="24"/>
        </w:rPr>
        <w:t>Стоимость проекта более 30 млн. руб. (инвестор),</w:t>
      </w:r>
      <w:r>
        <w:rPr>
          <w:rFonts w:ascii="Times New Roman" w:hAnsi="Times New Roman"/>
          <w:sz w:val="24"/>
          <w:szCs w:val="24"/>
        </w:rPr>
        <w:t xml:space="preserve"> </w:t>
      </w:r>
      <w:r w:rsidRPr="00766953">
        <w:rPr>
          <w:rFonts w:ascii="Times New Roman" w:hAnsi="Times New Roman"/>
          <w:sz w:val="24"/>
          <w:szCs w:val="24"/>
        </w:rPr>
        <w:t>1 300,0 тыс. руб. из областного бюджета;</w:t>
      </w:r>
      <w:r>
        <w:rPr>
          <w:rFonts w:ascii="Times New Roman" w:hAnsi="Times New Roman"/>
          <w:sz w:val="24"/>
          <w:szCs w:val="24"/>
        </w:rPr>
        <w:t xml:space="preserve"> </w:t>
      </w:r>
      <w:r w:rsidRPr="00766953">
        <w:rPr>
          <w:rFonts w:ascii="Times New Roman" w:hAnsi="Times New Roman"/>
          <w:sz w:val="24"/>
          <w:szCs w:val="24"/>
        </w:rPr>
        <w:t>600,0 тыс. руб. на комплектование книжных фондов выделены депутатами Законодательного собрания Ленинградской области</w:t>
      </w:r>
      <w:r>
        <w:rPr>
          <w:rFonts w:ascii="Times New Roman" w:hAnsi="Times New Roman"/>
          <w:sz w:val="24"/>
          <w:szCs w:val="24"/>
        </w:rPr>
        <w:t>.</w:t>
      </w:r>
      <w:r w:rsidRPr="00333EA7">
        <w:rPr>
          <w:rFonts w:ascii="Times New Roman" w:hAnsi="Times New Roman"/>
          <w:sz w:val="24"/>
          <w:szCs w:val="24"/>
        </w:rPr>
        <w:t xml:space="preserve"> </w:t>
      </w:r>
      <w:r w:rsidRPr="00766953">
        <w:rPr>
          <w:rFonts w:ascii="Times New Roman" w:hAnsi="Times New Roman"/>
          <w:sz w:val="24"/>
          <w:szCs w:val="24"/>
        </w:rPr>
        <w:t>Произведен капитальный ремонт помещений. Проведен электронный аукцион  на ремонт фасада и заключен муниципальный контракт (5 млн. 520 тыс. рублей из них 50 % из областного бюджета). В декабре 2014 года инвестором осуществлены поставки мебели и оборудования. Приобретена новая литература для комплектования  книжного фонда.</w:t>
      </w:r>
    </w:p>
    <w:p w:rsidR="00C961BB" w:rsidRDefault="00C961BB" w:rsidP="00073144">
      <w:pPr>
        <w:spacing w:after="0" w:line="240" w:lineRule="auto"/>
        <w:ind w:firstLine="360"/>
        <w:rPr>
          <w:rFonts w:ascii="Times New Roman" w:hAnsi="Times New Roman"/>
          <w:sz w:val="24"/>
          <w:szCs w:val="24"/>
        </w:rPr>
      </w:pPr>
    </w:p>
    <w:p w:rsidR="00C961BB" w:rsidRDefault="00C961BB" w:rsidP="00323F68">
      <w:pPr>
        <w:numPr>
          <w:ilvl w:val="0"/>
          <w:numId w:val="12"/>
        </w:numPr>
        <w:spacing w:after="0" w:line="240" w:lineRule="auto"/>
        <w:rPr>
          <w:rFonts w:ascii="Times New Roman" w:hAnsi="Times New Roman"/>
          <w:b/>
          <w:i/>
          <w:sz w:val="24"/>
          <w:szCs w:val="24"/>
        </w:rPr>
      </w:pPr>
      <w:r w:rsidRPr="00766953">
        <w:rPr>
          <w:rFonts w:ascii="Times New Roman" w:hAnsi="Times New Roman"/>
          <w:b/>
          <w:i/>
          <w:sz w:val="24"/>
          <w:szCs w:val="24"/>
        </w:rPr>
        <w:t>Указ президента РФ «О совершенствовании государственной политики в сфере здравоохранения» от 7 мая 2012 г. №598</w:t>
      </w:r>
    </w:p>
    <w:p w:rsidR="00C961BB" w:rsidRDefault="00C961BB" w:rsidP="00323F68">
      <w:pPr>
        <w:spacing w:after="0" w:line="240" w:lineRule="auto"/>
        <w:rPr>
          <w:rFonts w:ascii="Times New Roman" w:hAnsi="Times New Roman"/>
          <w:b/>
          <w:i/>
          <w:sz w:val="24"/>
          <w:szCs w:val="24"/>
        </w:rPr>
      </w:pPr>
    </w:p>
    <w:p w:rsidR="00C961BB" w:rsidRDefault="00C961BB" w:rsidP="00323F68">
      <w:pPr>
        <w:spacing w:after="0" w:line="240" w:lineRule="auto"/>
        <w:ind w:left="360" w:firstLine="348"/>
        <w:rPr>
          <w:rFonts w:ascii="Times New Roman" w:hAnsi="Times New Roman"/>
          <w:sz w:val="24"/>
          <w:szCs w:val="24"/>
        </w:rPr>
      </w:pPr>
      <w:r>
        <w:rPr>
          <w:rFonts w:ascii="Times New Roman" w:hAnsi="Times New Roman"/>
          <w:sz w:val="24"/>
          <w:szCs w:val="24"/>
        </w:rPr>
        <w:t xml:space="preserve">В целях </w:t>
      </w:r>
      <w:r w:rsidRPr="00766953">
        <w:rPr>
          <w:rFonts w:ascii="Times New Roman" w:hAnsi="Times New Roman"/>
          <w:sz w:val="24"/>
          <w:szCs w:val="24"/>
        </w:rPr>
        <w:t>реализаци</w:t>
      </w:r>
      <w:r>
        <w:rPr>
          <w:rFonts w:ascii="Times New Roman" w:hAnsi="Times New Roman"/>
          <w:sz w:val="24"/>
          <w:szCs w:val="24"/>
        </w:rPr>
        <w:t>и</w:t>
      </w:r>
      <w:r w:rsidRPr="00766953">
        <w:rPr>
          <w:rFonts w:ascii="Times New Roman" w:hAnsi="Times New Roman"/>
          <w:sz w:val="24"/>
          <w:szCs w:val="24"/>
        </w:rPr>
        <w:t xml:space="preserve"> мероприятий по формированию здорового образа жизни</w:t>
      </w:r>
      <w:r>
        <w:rPr>
          <w:rFonts w:ascii="Times New Roman" w:hAnsi="Times New Roman"/>
          <w:b/>
          <w:i/>
          <w:sz w:val="24"/>
          <w:szCs w:val="24"/>
        </w:rPr>
        <w:t xml:space="preserve"> </w:t>
      </w:r>
      <w:r w:rsidRPr="00766953">
        <w:rPr>
          <w:rFonts w:ascii="Times New Roman" w:hAnsi="Times New Roman"/>
          <w:sz w:val="24"/>
          <w:szCs w:val="24"/>
        </w:rPr>
        <w:t>в Тихвинском районе</w:t>
      </w:r>
      <w:r>
        <w:rPr>
          <w:rFonts w:ascii="Times New Roman" w:hAnsi="Times New Roman"/>
          <w:b/>
          <w:i/>
          <w:sz w:val="24"/>
          <w:szCs w:val="24"/>
        </w:rPr>
        <w:t xml:space="preserve"> </w:t>
      </w:r>
      <w:r w:rsidRPr="00323F68">
        <w:rPr>
          <w:rFonts w:ascii="Times New Roman" w:hAnsi="Times New Roman"/>
          <w:sz w:val="24"/>
          <w:szCs w:val="24"/>
        </w:rPr>
        <w:t>утвержден план</w:t>
      </w:r>
      <w:r>
        <w:rPr>
          <w:rFonts w:ascii="Times New Roman" w:hAnsi="Times New Roman"/>
          <w:b/>
          <w:i/>
          <w:sz w:val="24"/>
          <w:szCs w:val="24"/>
        </w:rPr>
        <w:t xml:space="preserve">  </w:t>
      </w:r>
      <w:r w:rsidRPr="00766953">
        <w:rPr>
          <w:rFonts w:ascii="Times New Roman" w:hAnsi="Times New Roman"/>
          <w:sz w:val="24"/>
          <w:szCs w:val="24"/>
        </w:rPr>
        <w:t xml:space="preserve">мероприятий по улучшению демографической ситуации </w:t>
      </w:r>
      <w:r>
        <w:rPr>
          <w:rFonts w:ascii="Times New Roman" w:hAnsi="Times New Roman"/>
          <w:sz w:val="24"/>
          <w:szCs w:val="24"/>
        </w:rPr>
        <w:t xml:space="preserve">предусматривающий </w:t>
      </w:r>
      <w:r w:rsidRPr="00766953">
        <w:rPr>
          <w:rFonts w:ascii="Times New Roman" w:hAnsi="Times New Roman"/>
          <w:sz w:val="24"/>
          <w:szCs w:val="24"/>
        </w:rPr>
        <w:t>поддержк</w:t>
      </w:r>
      <w:r>
        <w:rPr>
          <w:rFonts w:ascii="Times New Roman" w:hAnsi="Times New Roman"/>
          <w:sz w:val="24"/>
          <w:szCs w:val="24"/>
        </w:rPr>
        <w:t>у</w:t>
      </w:r>
      <w:r w:rsidRPr="00766953">
        <w:rPr>
          <w:rFonts w:ascii="Times New Roman" w:hAnsi="Times New Roman"/>
          <w:sz w:val="24"/>
          <w:szCs w:val="24"/>
        </w:rPr>
        <w:t xml:space="preserve"> молодежи, пропаганд</w:t>
      </w:r>
      <w:r>
        <w:rPr>
          <w:rFonts w:ascii="Times New Roman" w:hAnsi="Times New Roman"/>
          <w:sz w:val="24"/>
          <w:szCs w:val="24"/>
        </w:rPr>
        <w:t>у</w:t>
      </w:r>
      <w:r w:rsidRPr="00766953">
        <w:rPr>
          <w:rFonts w:ascii="Times New Roman" w:hAnsi="Times New Roman"/>
          <w:sz w:val="24"/>
          <w:szCs w:val="24"/>
        </w:rPr>
        <w:t xml:space="preserve"> здорового образа жизни, создание условий для обеспечения активной жизнедеятельности граждан пожилого возраста и инвалидов.</w:t>
      </w:r>
      <w:r w:rsidRPr="00323F68">
        <w:rPr>
          <w:rFonts w:ascii="Times New Roman" w:hAnsi="Times New Roman"/>
          <w:sz w:val="24"/>
          <w:szCs w:val="24"/>
        </w:rPr>
        <w:t xml:space="preserve"> </w:t>
      </w:r>
      <w:r w:rsidRPr="00766953">
        <w:rPr>
          <w:rFonts w:ascii="Times New Roman" w:hAnsi="Times New Roman"/>
          <w:sz w:val="24"/>
          <w:szCs w:val="24"/>
        </w:rPr>
        <w:t>Осуществляется диспансеризация определённых групп взрослого населения, за 2014 год пошли диспансеризацию 10 411 человек, что составило 103% плана, на 2015 год запланировано к Диспансеризации 10165, в том числе 3070 человек будут проходить диспансеризацию на 2-ом этапе (30% от прошедших диспансеризацию в 2014 году), проводилась диспацсеризация детей, оказавшихся в трудной жизненной ситуации, диспансеризация  декретированных возрастов детей, перинатальный аудиологический скрининг, все планы выполнены на 100%</w:t>
      </w:r>
      <w:r>
        <w:rPr>
          <w:rFonts w:ascii="Times New Roman" w:hAnsi="Times New Roman"/>
          <w:sz w:val="24"/>
          <w:szCs w:val="24"/>
        </w:rPr>
        <w:t>.</w:t>
      </w:r>
    </w:p>
    <w:p w:rsidR="00C961BB" w:rsidRPr="00766953" w:rsidRDefault="00C961BB" w:rsidP="00323F68">
      <w:pPr>
        <w:spacing w:after="0" w:line="240" w:lineRule="auto"/>
        <w:ind w:left="360" w:firstLine="708"/>
        <w:jc w:val="both"/>
        <w:rPr>
          <w:rFonts w:ascii="Times New Roman" w:hAnsi="Times New Roman"/>
          <w:sz w:val="24"/>
          <w:szCs w:val="24"/>
        </w:rPr>
      </w:pPr>
      <w:r w:rsidRPr="00766953">
        <w:rPr>
          <w:rFonts w:ascii="Times New Roman" w:hAnsi="Times New Roman"/>
          <w:sz w:val="24"/>
          <w:szCs w:val="24"/>
        </w:rPr>
        <w:t xml:space="preserve">Количество занимающихся физической культурой и спортом в районе составляет более 15186 человек. В 2014 году проведено более 400 мероприятий,  направленных на пропаганду и внедрение здорового образа жизни. Количество участников  мероприятий составило более 18000. </w:t>
      </w:r>
    </w:p>
    <w:p w:rsidR="00C961BB" w:rsidRPr="00766953" w:rsidRDefault="00C961BB" w:rsidP="00323F68">
      <w:pPr>
        <w:spacing w:after="0"/>
        <w:ind w:left="360"/>
        <w:jc w:val="both"/>
        <w:rPr>
          <w:rFonts w:ascii="Times New Roman" w:hAnsi="Times New Roman"/>
          <w:sz w:val="24"/>
          <w:szCs w:val="24"/>
        </w:rPr>
      </w:pPr>
      <w:r w:rsidRPr="00766953">
        <w:rPr>
          <w:rFonts w:ascii="Times New Roman" w:hAnsi="Times New Roman"/>
          <w:sz w:val="24"/>
          <w:szCs w:val="24"/>
        </w:rPr>
        <w:t xml:space="preserve">Для активной жизнедеятельности граждан пожилого возраста проведена Спартакиада старшего поколения по 6 видам спорта, в ней приняли участие 348 человек. Для категории лиц  с ограниченными возможностями проведена Спартакиада первичных организаций инвалидов и чемпионат г. Тихвина по шашкам и шахматам. В соревнованиях приняли участие более 100 человек. Сборная команда инвалидов Тихвинского района приняла участие в 4  областных соревнованиях среди инвалидов с ПОДА </w:t>
      </w:r>
    </w:p>
    <w:p w:rsidR="00C961BB" w:rsidRDefault="00C961BB" w:rsidP="00323F68">
      <w:pPr>
        <w:spacing w:after="0" w:line="240" w:lineRule="auto"/>
        <w:ind w:left="360" w:firstLine="348"/>
        <w:rPr>
          <w:rFonts w:ascii="Times New Roman" w:hAnsi="Times New Roman"/>
          <w:color w:val="000000"/>
          <w:sz w:val="24"/>
          <w:szCs w:val="24"/>
        </w:rPr>
      </w:pPr>
      <w:r w:rsidRPr="00766953">
        <w:rPr>
          <w:rFonts w:ascii="Times New Roman" w:hAnsi="Times New Roman"/>
          <w:color w:val="000000"/>
          <w:sz w:val="24"/>
          <w:szCs w:val="24"/>
        </w:rPr>
        <w:t>В 2014 году на 4-х объектах МУ «Молодежно-спортивный центр» и на спортивном  комплексе завершены работы по адаптации и приспособлению спортивных учреждений для доступа инвалидов.</w:t>
      </w:r>
    </w:p>
    <w:p w:rsidR="00C961BB" w:rsidRDefault="00C961BB" w:rsidP="00323F68">
      <w:pPr>
        <w:spacing w:after="0" w:line="240" w:lineRule="auto"/>
        <w:ind w:left="360" w:firstLine="348"/>
        <w:rPr>
          <w:rFonts w:ascii="Times New Roman" w:hAnsi="Times New Roman"/>
          <w:color w:val="000000"/>
          <w:sz w:val="24"/>
          <w:szCs w:val="24"/>
        </w:rPr>
      </w:pPr>
    </w:p>
    <w:p w:rsidR="00C961BB" w:rsidRDefault="00C961BB" w:rsidP="00323F68">
      <w:pPr>
        <w:spacing w:after="0" w:line="240" w:lineRule="auto"/>
        <w:ind w:left="360" w:firstLine="348"/>
        <w:rPr>
          <w:rFonts w:ascii="Times New Roman" w:hAnsi="Times New Roman"/>
          <w:b/>
          <w:i/>
          <w:sz w:val="24"/>
          <w:szCs w:val="24"/>
        </w:rPr>
      </w:pPr>
      <w:r w:rsidRPr="00CB1E2E">
        <w:rPr>
          <w:rFonts w:ascii="Times New Roman" w:hAnsi="Times New Roman"/>
          <w:b/>
          <w:color w:val="000000"/>
          <w:sz w:val="24"/>
          <w:szCs w:val="24"/>
        </w:rPr>
        <w:t>4.</w:t>
      </w:r>
      <w:r>
        <w:rPr>
          <w:rFonts w:ascii="Times New Roman" w:hAnsi="Times New Roman"/>
          <w:color w:val="000000"/>
          <w:sz w:val="24"/>
          <w:szCs w:val="24"/>
        </w:rPr>
        <w:t xml:space="preserve"> </w:t>
      </w:r>
      <w:r w:rsidRPr="00766953">
        <w:rPr>
          <w:rFonts w:ascii="Times New Roman" w:hAnsi="Times New Roman"/>
          <w:b/>
          <w:i/>
          <w:sz w:val="24"/>
          <w:szCs w:val="24"/>
        </w:rPr>
        <w:t>Указ Президента РФ «О мерах по реализации государственной политики в сфере образования и науки» от 7 мая 2012 г. №599</w:t>
      </w:r>
    </w:p>
    <w:p w:rsidR="00C961BB" w:rsidRDefault="00C961BB" w:rsidP="00323F68">
      <w:pPr>
        <w:spacing w:after="0" w:line="240" w:lineRule="auto"/>
        <w:ind w:left="360"/>
        <w:rPr>
          <w:rFonts w:ascii="Times New Roman" w:hAnsi="Times New Roman"/>
          <w:sz w:val="24"/>
          <w:szCs w:val="24"/>
        </w:rPr>
      </w:pPr>
    </w:p>
    <w:p w:rsidR="00C961BB" w:rsidRDefault="00C961BB" w:rsidP="00CB1E2E">
      <w:pPr>
        <w:spacing w:after="0" w:line="240" w:lineRule="auto"/>
        <w:ind w:left="360" w:firstLine="360"/>
        <w:rPr>
          <w:rFonts w:ascii="Times New Roman" w:hAnsi="Times New Roman"/>
          <w:sz w:val="24"/>
          <w:szCs w:val="24"/>
        </w:rPr>
      </w:pPr>
      <w:r>
        <w:rPr>
          <w:rFonts w:ascii="Times New Roman" w:hAnsi="Times New Roman"/>
          <w:sz w:val="24"/>
          <w:szCs w:val="24"/>
        </w:rPr>
        <w:t xml:space="preserve">В целях </w:t>
      </w:r>
      <w:r w:rsidRPr="00766953">
        <w:rPr>
          <w:rFonts w:ascii="Times New Roman" w:hAnsi="Times New Roman"/>
          <w:sz w:val="24"/>
          <w:szCs w:val="24"/>
        </w:rPr>
        <w:t>реализацию мер, направленных на повышение эффективности единого государственного экзамена</w:t>
      </w:r>
      <w:r w:rsidRPr="00CB1E2E">
        <w:rPr>
          <w:rFonts w:ascii="Times New Roman" w:hAnsi="Times New Roman"/>
          <w:sz w:val="24"/>
          <w:szCs w:val="24"/>
        </w:rPr>
        <w:t xml:space="preserve"> </w:t>
      </w:r>
      <w:r w:rsidRPr="00766953">
        <w:rPr>
          <w:rFonts w:ascii="Times New Roman" w:hAnsi="Times New Roman"/>
          <w:sz w:val="24"/>
          <w:szCs w:val="24"/>
        </w:rPr>
        <w:t>количество пунктов проведения экзаменов (ППЭ) в Тихвинском районе в 2014 году сокращено до двух: на базе МОУ «Гимназия № 2», МОУ «Лицей № 8».</w:t>
      </w:r>
      <w:r>
        <w:rPr>
          <w:rFonts w:ascii="Times New Roman" w:hAnsi="Times New Roman"/>
          <w:sz w:val="24"/>
          <w:szCs w:val="24"/>
        </w:rPr>
        <w:t xml:space="preserve"> </w:t>
      </w:r>
      <w:r w:rsidRPr="00766953">
        <w:rPr>
          <w:rFonts w:ascii="Times New Roman" w:hAnsi="Times New Roman"/>
          <w:sz w:val="24"/>
          <w:szCs w:val="24"/>
        </w:rPr>
        <w:t>ППЭ оснащены  системой видеонаблюдения, необходимым оборудованием.</w:t>
      </w:r>
    </w:p>
    <w:p w:rsidR="00C961BB" w:rsidRDefault="00C961BB" w:rsidP="00CB1E2E">
      <w:pPr>
        <w:spacing w:after="0" w:line="240" w:lineRule="auto"/>
        <w:ind w:left="360" w:firstLine="360"/>
        <w:rPr>
          <w:rFonts w:ascii="Times New Roman" w:hAnsi="Times New Roman"/>
          <w:sz w:val="24"/>
          <w:szCs w:val="24"/>
        </w:rPr>
      </w:pPr>
      <w:r>
        <w:rPr>
          <w:rFonts w:ascii="Times New Roman" w:hAnsi="Times New Roman"/>
          <w:sz w:val="24"/>
          <w:szCs w:val="24"/>
        </w:rPr>
        <w:t xml:space="preserve">Для </w:t>
      </w:r>
      <w:r w:rsidRPr="00766953">
        <w:rPr>
          <w:rFonts w:ascii="Times New Roman" w:hAnsi="Times New Roman"/>
          <w:sz w:val="24"/>
          <w:szCs w:val="24"/>
        </w:rPr>
        <w:t>поддержк</w:t>
      </w:r>
      <w:r>
        <w:rPr>
          <w:rFonts w:ascii="Times New Roman" w:hAnsi="Times New Roman"/>
          <w:sz w:val="24"/>
          <w:szCs w:val="24"/>
        </w:rPr>
        <w:t>и</w:t>
      </w:r>
      <w:r w:rsidRPr="00766953">
        <w:rPr>
          <w:rFonts w:ascii="Times New Roman" w:hAnsi="Times New Roman"/>
          <w:sz w:val="24"/>
          <w:szCs w:val="24"/>
        </w:rPr>
        <w:t xml:space="preserve"> одаренных детей и молодежи</w:t>
      </w:r>
      <w:r w:rsidRPr="00CB1E2E">
        <w:rPr>
          <w:rFonts w:ascii="Times New Roman" w:hAnsi="Times New Roman"/>
          <w:sz w:val="24"/>
          <w:szCs w:val="24"/>
        </w:rPr>
        <w:t xml:space="preserve"> </w:t>
      </w:r>
      <w:r>
        <w:rPr>
          <w:rFonts w:ascii="Times New Roman" w:hAnsi="Times New Roman"/>
          <w:sz w:val="24"/>
          <w:szCs w:val="24"/>
        </w:rPr>
        <w:t>н</w:t>
      </w:r>
      <w:r w:rsidRPr="00766953">
        <w:rPr>
          <w:rFonts w:ascii="Times New Roman" w:hAnsi="Times New Roman"/>
          <w:sz w:val="24"/>
          <w:szCs w:val="24"/>
        </w:rPr>
        <w:t>а базе МОУДОД «ЦДТ» создан центр по организации работы с одаренными учащимися.</w:t>
      </w:r>
      <w:r w:rsidRPr="00CB1E2E">
        <w:rPr>
          <w:rFonts w:ascii="Times New Roman" w:hAnsi="Times New Roman"/>
          <w:sz w:val="24"/>
          <w:szCs w:val="24"/>
        </w:rPr>
        <w:t xml:space="preserve"> </w:t>
      </w:r>
      <w:r w:rsidRPr="00766953">
        <w:rPr>
          <w:rFonts w:ascii="Times New Roman" w:hAnsi="Times New Roman"/>
          <w:sz w:val="24"/>
          <w:szCs w:val="24"/>
        </w:rPr>
        <w:t>Район находится в пятерке лидирующих МО Ленинградской обл.  по результатам участия во ВОШ.</w:t>
      </w:r>
    </w:p>
    <w:p w:rsidR="00C961BB" w:rsidRDefault="00C961BB" w:rsidP="00CB1E2E">
      <w:pPr>
        <w:spacing w:after="0" w:line="240" w:lineRule="auto"/>
        <w:ind w:left="360" w:firstLine="360"/>
        <w:rPr>
          <w:rFonts w:ascii="Times New Roman" w:hAnsi="Times New Roman"/>
          <w:sz w:val="24"/>
          <w:szCs w:val="24"/>
        </w:rPr>
      </w:pPr>
    </w:p>
    <w:p w:rsidR="00C961BB" w:rsidRDefault="00C961BB" w:rsidP="00932CA6">
      <w:pPr>
        <w:numPr>
          <w:ilvl w:val="0"/>
          <w:numId w:val="13"/>
        </w:numPr>
        <w:spacing w:after="0" w:line="240" w:lineRule="auto"/>
        <w:rPr>
          <w:rFonts w:ascii="Times New Roman" w:hAnsi="Times New Roman"/>
          <w:b/>
          <w:i/>
          <w:sz w:val="24"/>
          <w:szCs w:val="24"/>
        </w:rPr>
      </w:pPr>
      <w:r w:rsidRPr="00766953">
        <w:rPr>
          <w:rFonts w:ascii="Times New Roman" w:hAnsi="Times New Roman"/>
          <w:b/>
          <w:i/>
          <w:sz w:val="24"/>
          <w:szCs w:val="24"/>
        </w:rPr>
        <w:t>Указ Президента РФ «О мерах по обеспечению граждан Российской Федерации доступным и комфортным жильем и повышению качества жилищно-коммунальных услуг от 7 мая 2012 г. №600</w:t>
      </w:r>
    </w:p>
    <w:p w:rsidR="00C961BB" w:rsidRDefault="00C961BB" w:rsidP="00932CA6">
      <w:pPr>
        <w:spacing w:after="0" w:line="240" w:lineRule="auto"/>
        <w:ind w:left="360"/>
        <w:rPr>
          <w:rFonts w:ascii="Times New Roman" w:hAnsi="Times New Roman"/>
          <w:b/>
          <w:i/>
          <w:sz w:val="24"/>
          <w:szCs w:val="24"/>
        </w:rPr>
      </w:pPr>
    </w:p>
    <w:p w:rsidR="00C961BB" w:rsidRDefault="00C961BB" w:rsidP="00932CA6">
      <w:pPr>
        <w:spacing w:after="0" w:line="240" w:lineRule="auto"/>
        <w:ind w:left="708" w:firstLine="708"/>
        <w:rPr>
          <w:rFonts w:ascii="Times New Roman" w:hAnsi="Times New Roman"/>
          <w:sz w:val="24"/>
          <w:szCs w:val="24"/>
        </w:rPr>
      </w:pPr>
      <w:r>
        <w:rPr>
          <w:rFonts w:ascii="Times New Roman" w:hAnsi="Times New Roman"/>
          <w:sz w:val="24"/>
          <w:szCs w:val="24"/>
        </w:rPr>
        <w:t xml:space="preserve">По </w:t>
      </w:r>
      <w:r w:rsidRPr="00766953">
        <w:rPr>
          <w:rFonts w:ascii="Times New Roman" w:hAnsi="Times New Roman"/>
          <w:sz w:val="24"/>
          <w:szCs w:val="24"/>
        </w:rPr>
        <w:t>комплекс</w:t>
      </w:r>
      <w:r>
        <w:rPr>
          <w:rFonts w:ascii="Times New Roman" w:hAnsi="Times New Roman"/>
          <w:sz w:val="24"/>
          <w:szCs w:val="24"/>
        </w:rPr>
        <w:t>у</w:t>
      </w:r>
      <w:r w:rsidRPr="00766953">
        <w:rPr>
          <w:rFonts w:ascii="Times New Roman" w:hAnsi="Times New Roman"/>
          <w:sz w:val="24"/>
          <w:szCs w:val="24"/>
        </w:rPr>
        <w:t xml:space="preserve"> мер по улучшению жилищных условий семей, имеющих 3-х и более детей</w:t>
      </w:r>
      <w:r>
        <w:rPr>
          <w:rFonts w:ascii="Times New Roman" w:hAnsi="Times New Roman"/>
          <w:sz w:val="24"/>
          <w:szCs w:val="24"/>
        </w:rPr>
        <w:t>:</w:t>
      </w:r>
    </w:p>
    <w:p w:rsidR="00C961BB" w:rsidRPr="00766953" w:rsidRDefault="00C961BB" w:rsidP="00932CA6">
      <w:pPr>
        <w:autoSpaceDE w:val="0"/>
        <w:autoSpaceDN w:val="0"/>
        <w:adjustRightInd w:val="0"/>
        <w:spacing w:after="0" w:line="240" w:lineRule="auto"/>
        <w:ind w:left="720" w:firstLine="696"/>
        <w:rPr>
          <w:rFonts w:ascii="Times New Roman" w:hAnsi="Times New Roman"/>
          <w:color w:val="000000"/>
          <w:sz w:val="24"/>
          <w:szCs w:val="24"/>
          <w:lang w:eastAsia="ru-RU"/>
        </w:rPr>
      </w:pPr>
      <w:r w:rsidRPr="00766953">
        <w:rPr>
          <w:rFonts w:ascii="Times New Roman" w:hAnsi="Times New Roman"/>
          <w:color w:val="000000"/>
          <w:sz w:val="24"/>
          <w:szCs w:val="24"/>
          <w:lang w:eastAsia="ru-RU"/>
        </w:rPr>
        <w:t>На 01.02.2015 на учете в КСЗН состоит 332 многодетные семьи. В очереди на предоставление земельных участков - 70 семей.</w:t>
      </w:r>
    </w:p>
    <w:p w:rsidR="00C961BB" w:rsidRDefault="00C961BB" w:rsidP="00932CA6">
      <w:pPr>
        <w:autoSpaceDE w:val="0"/>
        <w:autoSpaceDN w:val="0"/>
        <w:adjustRightInd w:val="0"/>
        <w:spacing w:after="0" w:line="240" w:lineRule="auto"/>
        <w:ind w:left="720"/>
        <w:rPr>
          <w:rFonts w:ascii="Times New Roman" w:hAnsi="Times New Roman"/>
          <w:color w:val="000000"/>
          <w:sz w:val="24"/>
          <w:szCs w:val="24"/>
          <w:lang w:eastAsia="ru-RU"/>
        </w:rPr>
      </w:pPr>
      <w:r w:rsidRPr="00766953">
        <w:rPr>
          <w:rFonts w:ascii="Times New Roman" w:hAnsi="Times New Roman"/>
          <w:color w:val="000000"/>
          <w:sz w:val="24"/>
          <w:szCs w:val="24"/>
          <w:lang w:eastAsia="ru-RU"/>
        </w:rPr>
        <w:t>С начала реализации 105-оз предоставлено многодетным семьям 92 земельных участка.</w:t>
      </w:r>
      <w:r>
        <w:rPr>
          <w:rFonts w:ascii="Times New Roman" w:hAnsi="Times New Roman"/>
          <w:color w:val="000000"/>
          <w:sz w:val="24"/>
          <w:szCs w:val="24"/>
          <w:lang w:eastAsia="ru-RU"/>
        </w:rPr>
        <w:t xml:space="preserve"> </w:t>
      </w:r>
      <w:r w:rsidRPr="00766953">
        <w:rPr>
          <w:rFonts w:ascii="Times New Roman" w:hAnsi="Times New Roman"/>
          <w:color w:val="000000"/>
          <w:sz w:val="24"/>
          <w:szCs w:val="24"/>
          <w:lang w:eastAsia="ru-RU"/>
        </w:rPr>
        <w:t>Завершено выполнение проекта строительства транспортной инфраструктуры и ливневой канализации в квартале индивидуальной жилой застройки п. Берёзовик. Ведутся изыскательские и проектные работы на создание инженерной инфраструктуры (магистральные и внутриквартальные сети) для выделяемых участков под ИЖС в деревнях Заболотье и Фишева Гора (ТГП).</w:t>
      </w:r>
    </w:p>
    <w:p w:rsidR="00C961BB" w:rsidRDefault="00C961BB" w:rsidP="00932CA6">
      <w:pPr>
        <w:autoSpaceDE w:val="0"/>
        <w:autoSpaceDN w:val="0"/>
        <w:adjustRightInd w:val="0"/>
        <w:spacing w:after="0" w:line="240" w:lineRule="auto"/>
        <w:ind w:left="720"/>
        <w:rPr>
          <w:rFonts w:ascii="Times New Roman" w:hAnsi="Times New Roman"/>
          <w:color w:val="000000"/>
          <w:sz w:val="24"/>
          <w:szCs w:val="24"/>
          <w:lang w:eastAsia="ru-RU"/>
        </w:rPr>
      </w:pPr>
    </w:p>
    <w:p w:rsidR="00C961BB" w:rsidRDefault="00C961BB" w:rsidP="00932CA6">
      <w:pPr>
        <w:spacing w:after="0" w:line="240" w:lineRule="auto"/>
        <w:ind w:left="708" w:firstLine="708"/>
        <w:rPr>
          <w:rFonts w:ascii="Times New Roman" w:hAnsi="Times New Roman"/>
          <w:color w:val="000000"/>
          <w:spacing w:val="-1"/>
          <w:sz w:val="24"/>
          <w:szCs w:val="24"/>
        </w:rPr>
      </w:pPr>
      <w:r>
        <w:rPr>
          <w:rFonts w:ascii="Times New Roman" w:hAnsi="Times New Roman"/>
          <w:sz w:val="24"/>
          <w:szCs w:val="24"/>
        </w:rPr>
        <w:t xml:space="preserve">По </w:t>
      </w:r>
      <w:r w:rsidRPr="00766953">
        <w:rPr>
          <w:rFonts w:ascii="Times New Roman" w:hAnsi="Times New Roman"/>
          <w:sz w:val="24"/>
          <w:szCs w:val="24"/>
        </w:rPr>
        <w:t>расселени</w:t>
      </w:r>
      <w:r>
        <w:rPr>
          <w:rFonts w:ascii="Times New Roman" w:hAnsi="Times New Roman"/>
          <w:sz w:val="24"/>
          <w:szCs w:val="24"/>
        </w:rPr>
        <w:t>ю</w:t>
      </w:r>
      <w:r w:rsidRPr="00766953">
        <w:rPr>
          <w:rFonts w:ascii="Times New Roman" w:hAnsi="Times New Roman"/>
          <w:sz w:val="24"/>
          <w:szCs w:val="24"/>
        </w:rPr>
        <w:t xml:space="preserve"> аварийного фонда</w:t>
      </w:r>
      <w:r>
        <w:rPr>
          <w:rFonts w:ascii="Times New Roman" w:hAnsi="Times New Roman"/>
          <w:sz w:val="24"/>
          <w:szCs w:val="24"/>
        </w:rPr>
        <w:t>:</w:t>
      </w:r>
      <w:r w:rsidRPr="00932CA6">
        <w:rPr>
          <w:rFonts w:ascii="Times New Roman" w:hAnsi="Times New Roman"/>
          <w:bCs/>
          <w:color w:val="000000"/>
          <w:spacing w:val="-1"/>
          <w:sz w:val="24"/>
          <w:szCs w:val="24"/>
        </w:rPr>
        <w:t xml:space="preserve"> </w:t>
      </w:r>
      <w:r w:rsidRPr="00766953">
        <w:rPr>
          <w:rFonts w:ascii="Times New Roman" w:hAnsi="Times New Roman"/>
          <w:bCs/>
          <w:color w:val="000000"/>
          <w:spacing w:val="-1"/>
          <w:sz w:val="24"/>
          <w:szCs w:val="24"/>
        </w:rPr>
        <w:t>Расселено</w:t>
      </w:r>
      <w:r w:rsidRPr="00766953">
        <w:rPr>
          <w:rFonts w:ascii="Times New Roman" w:hAnsi="Times New Roman"/>
          <w:sz w:val="24"/>
          <w:szCs w:val="24"/>
        </w:rPr>
        <w:t xml:space="preserve"> </w:t>
      </w:r>
      <w:r w:rsidRPr="00766953">
        <w:rPr>
          <w:rFonts w:ascii="Times New Roman" w:hAnsi="Times New Roman"/>
          <w:bCs/>
          <w:sz w:val="24"/>
          <w:szCs w:val="24"/>
        </w:rPr>
        <w:t>14</w:t>
      </w:r>
      <w:r w:rsidRPr="00766953">
        <w:rPr>
          <w:rFonts w:ascii="Times New Roman" w:hAnsi="Times New Roman"/>
          <w:sz w:val="24"/>
          <w:szCs w:val="24"/>
        </w:rPr>
        <w:t xml:space="preserve"> </w:t>
      </w:r>
      <w:r w:rsidRPr="00766953">
        <w:rPr>
          <w:rFonts w:ascii="Times New Roman" w:hAnsi="Times New Roman"/>
          <w:bCs/>
          <w:sz w:val="24"/>
          <w:szCs w:val="24"/>
        </w:rPr>
        <w:t>аварийных домов.</w:t>
      </w:r>
      <w:r w:rsidRPr="00766953">
        <w:rPr>
          <w:rFonts w:ascii="Times New Roman" w:hAnsi="Times New Roman"/>
          <w:sz w:val="24"/>
          <w:szCs w:val="24"/>
        </w:rPr>
        <w:t xml:space="preserve"> </w:t>
      </w:r>
      <w:r w:rsidRPr="00766953">
        <w:rPr>
          <w:rFonts w:ascii="Times New Roman" w:hAnsi="Times New Roman"/>
          <w:bCs/>
          <w:color w:val="000000"/>
          <w:spacing w:val="-1"/>
          <w:sz w:val="24"/>
          <w:szCs w:val="24"/>
        </w:rPr>
        <w:t>Приобретено</w:t>
      </w:r>
      <w:r w:rsidRPr="00766953">
        <w:rPr>
          <w:rFonts w:ascii="Times New Roman" w:hAnsi="Times New Roman"/>
          <w:color w:val="000000"/>
          <w:spacing w:val="-1"/>
          <w:sz w:val="24"/>
          <w:szCs w:val="24"/>
        </w:rPr>
        <w:t xml:space="preserve"> </w:t>
      </w:r>
      <w:r w:rsidRPr="00766953">
        <w:rPr>
          <w:rFonts w:ascii="Times New Roman" w:hAnsi="Times New Roman"/>
          <w:bCs/>
          <w:color w:val="000000"/>
          <w:spacing w:val="-1"/>
          <w:sz w:val="24"/>
          <w:szCs w:val="24"/>
        </w:rPr>
        <w:t>77 квартир</w:t>
      </w:r>
      <w:r w:rsidRPr="00766953">
        <w:rPr>
          <w:rFonts w:ascii="Times New Roman" w:hAnsi="Times New Roman"/>
          <w:color w:val="000000"/>
          <w:spacing w:val="-1"/>
          <w:sz w:val="24"/>
          <w:szCs w:val="24"/>
        </w:rPr>
        <w:t>, переселено 210 человек на ул. Ярослава Иванова, д. 3.</w:t>
      </w:r>
      <w:r>
        <w:rPr>
          <w:rFonts w:ascii="Times New Roman" w:hAnsi="Times New Roman"/>
          <w:color w:val="000000"/>
          <w:spacing w:val="-1"/>
          <w:sz w:val="24"/>
          <w:szCs w:val="24"/>
        </w:rPr>
        <w:t xml:space="preserve"> </w:t>
      </w:r>
      <w:r w:rsidRPr="00766953">
        <w:rPr>
          <w:rFonts w:ascii="Times New Roman" w:hAnsi="Times New Roman"/>
          <w:sz w:val="24"/>
          <w:szCs w:val="24"/>
        </w:rPr>
        <w:t xml:space="preserve">Общая площадь приобретенных квартир - </w:t>
      </w:r>
      <w:r w:rsidRPr="00766953">
        <w:rPr>
          <w:rFonts w:ascii="Times New Roman" w:hAnsi="Times New Roman"/>
          <w:color w:val="000000"/>
          <w:sz w:val="24"/>
          <w:szCs w:val="24"/>
        </w:rPr>
        <w:t xml:space="preserve">3174,70 </w:t>
      </w:r>
      <w:r w:rsidRPr="00766953">
        <w:rPr>
          <w:rFonts w:ascii="Times New Roman" w:hAnsi="Times New Roman"/>
          <w:sz w:val="24"/>
          <w:szCs w:val="24"/>
        </w:rPr>
        <w:t xml:space="preserve">кв. м. Общая сумма реализованных средств - </w:t>
      </w:r>
      <w:r w:rsidRPr="00766953">
        <w:rPr>
          <w:rFonts w:ascii="Times New Roman" w:hAnsi="Times New Roman"/>
          <w:color w:val="000000"/>
          <w:spacing w:val="-1"/>
          <w:sz w:val="24"/>
          <w:szCs w:val="24"/>
        </w:rPr>
        <w:t>112 317,3 тыс. руб.</w:t>
      </w:r>
    </w:p>
    <w:p w:rsidR="00C961BB" w:rsidRDefault="00C961BB" w:rsidP="00932CA6">
      <w:pPr>
        <w:spacing w:after="0" w:line="240" w:lineRule="auto"/>
        <w:ind w:left="708" w:firstLine="708"/>
        <w:rPr>
          <w:rFonts w:ascii="Times New Roman" w:hAnsi="Times New Roman"/>
          <w:color w:val="000000"/>
          <w:spacing w:val="-1"/>
          <w:sz w:val="24"/>
          <w:szCs w:val="24"/>
        </w:rPr>
      </w:pPr>
    </w:p>
    <w:p w:rsidR="00C961BB" w:rsidRPr="006C7790" w:rsidRDefault="00C961BB" w:rsidP="006C7790">
      <w:pPr>
        <w:ind w:left="720" w:firstLine="696"/>
        <w:jc w:val="both"/>
        <w:rPr>
          <w:rFonts w:ascii="Times New Roman" w:hAnsi="Times New Roman"/>
          <w:color w:val="000000"/>
          <w:spacing w:val="-1"/>
          <w:sz w:val="24"/>
          <w:szCs w:val="24"/>
        </w:rPr>
      </w:pPr>
      <w:r w:rsidRPr="006C7790">
        <w:rPr>
          <w:rFonts w:ascii="Times New Roman" w:hAnsi="Times New Roman"/>
          <w:sz w:val="24"/>
          <w:szCs w:val="24"/>
        </w:rPr>
        <w:t>В  2014 года приобретено 27 квартир для создания специализированного жилищного фонда.   Обеспечено 27 граждан из числа детей-сирот. Израсходованы средства областного и федерального бюджетов в размере – 34 798, 708 тыс. руб. В 2015 году планируется приобретение 14 жилых помещений на сумму 18 778,914 тыс. руб. По состоянию на 01.03.2015г. проведен аукцион, подписан контракт на приобретение в 1 квартале 2015 года 5 квартир.</w:t>
      </w:r>
    </w:p>
    <w:p w:rsidR="00C961BB" w:rsidRDefault="00C961BB" w:rsidP="00932CA6">
      <w:pPr>
        <w:spacing w:after="0" w:line="240" w:lineRule="auto"/>
        <w:ind w:left="708" w:firstLine="708"/>
        <w:rPr>
          <w:rFonts w:ascii="Times New Roman" w:hAnsi="Times New Roman"/>
          <w:sz w:val="24"/>
          <w:szCs w:val="24"/>
        </w:rPr>
      </w:pPr>
    </w:p>
    <w:p w:rsidR="00C961BB" w:rsidRDefault="00C961BB" w:rsidP="00932CA6">
      <w:pPr>
        <w:numPr>
          <w:ilvl w:val="0"/>
          <w:numId w:val="14"/>
        </w:numPr>
        <w:autoSpaceDE w:val="0"/>
        <w:autoSpaceDN w:val="0"/>
        <w:adjustRightInd w:val="0"/>
        <w:spacing w:after="0" w:line="240" w:lineRule="auto"/>
        <w:rPr>
          <w:rFonts w:ascii="Times New Roman" w:hAnsi="Times New Roman"/>
          <w:b/>
          <w:i/>
          <w:sz w:val="24"/>
          <w:szCs w:val="24"/>
        </w:rPr>
      </w:pPr>
      <w:r w:rsidRPr="00766953">
        <w:rPr>
          <w:rFonts w:ascii="Times New Roman" w:hAnsi="Times New Roman"/>
          <w:b/>
          <w:i/>
          <w:sz w:val="24"/>
          <w:szCs w:val="24"/>
        </w:rPr>
        <w:t>Указ Президента РФ «О мерах по реализации демографической политики российской федерации» от 07 мая 2012 г. № 606</w:t>
      </w:r>
    </w:p>
    <w:p w:rsidR="00C961BB" w:rsidRDefault="00C961BB" w:rsidP="00932CA6">
      <w:pPr>
        <w:autoSpaceDE w:val="0"/>
        <w:autoSpaceDN w:val="0"/>
        <w:adjustRightInd w:val="0"/>
        <w:spacing w:after="0" w:line="240" w:lineRule="auto"/>
        <w:ind w:left="360"/>
        <w:rPr>
          <w:rFonts w:ascii="Times New Roman" w:hAnsi="Times New Roman"/>
          <w:b/>
          <w:i/>
          <w:sz w:val="24"/>
          <w:szCs w:val="24"/>
        </w:rPr>
      </w:pPr>
    </w:p>
    <w:p w:rsidR="00C961BB" w:rsidRDefault="00C961BB" w:rsidP="00932CA6">
      <w:pPr>
        <w:autoSpaceDE w:val="0"/>
        <w:autoSpaceDN w:val="0"/>
        <w:adjustRightInd w:val="0"/>
        <w:spacing w:after="0" w:line="240" w:lineRule="auto"/>
        <w:ind w:left="360" w:firstLine="348"/>
        <w:rPr>
          <w:rFonts w:ascii="Times New Roman" w:hAnsi="Times New Roman"/>
          <w:sz w:val="24"/>
          <w:szCs w:val="24"/>
        </w:rPr>
      </w:pPr>
      <w:r>
        <w:rPr>
          <w:rFonts w:ascii="Times New Roman" w:hAnsi="Times New Roman"/>
          <w:sz w:val="24"/>
          <w:szCs w:val="24"/>
        </w:rPr>
        <w:t>По с</w:t>
      </w:r>
      <w:r w:rsidRPr="00766953">
        <w:rPr>
          <w:rFonts w:ascii="Times New Roman" w:hAnsi="Times New Roman"/>
          <w:sz w:val="24"/>
          <w:szCs w:val="24"/>
        </w:rPr>
        <w:t>овершенствовани</w:t>
      </w:r>
      <w:r>
        <w:rPr>
          <w:rFonts w:ascii="Times New Roman" w:hAnsi="Times New Roman"/>
          <w:sz w:val="24"/>
          <w:szCs w:val="24"/>
        </w:rPr>
        <w:t>ю</w:t>
      </w:r>
      <w:r w:rsidRPr="00766953">
        <w:rPr>
          <w:rFonts w:ascii="Times New Roman" w:hAnsi="Times New Roman"/>
          <w:sz w:val="24"/>
          <w:szCs w:val="24"/>
        </w:rPr>
        <w:t xml:space="preserve"> демографической политики</w:t>
      </w:r>
      <w:r>
        <w:rPr>
          <w:rFonts w:ascii="Times New Roman" w:hAnsi="Times New Roman"/>
          <w:sz w:val="24"/>
          <w:szCs w:val="24"/>
        </w:rPr>
        <w:t>:</w:t>
      </w:r>
    </w:p>
    <w:p w:rsidR="00C961BB" w:rsidRPr="00766953" w:rsidRDefault="00C961BB" w:rsidP="00932CA6">
      <w:pPr>
        <w:spacing w:after="0" w:line="240" w:lineRule="auto"/>
        <w:ind w:firstLine="708"/>
        <w:jc w:val="both"/>
        <w:rPr>
          <w:rFonts w:ascii="Times New Roman" w:hAnsi="Times New Roman"/>
          <w:sz w:val="24"/>
          <w:szCs w:val="24"/>
        </w:rPr>
      </w:pPr>
      <w:r w:rsidRPr="00766953">
        <w:rPr>
          <w:rFonts w:ascii="Times New Roman" w:hAnsi="Times New Roman"/>
          <w:sz w:val="24"/>
          <w:szCs w:val="24"/>
        </w:rPr>
        <w:t>Предусмотрено предоставление дополнительных мер социальной поддержки отдельным категориям граждан:</w:t>
      </w:r>
    </w:p>
    <w:p w:rsidR="00C961BB" w:rsidRPr="00766953" w:rsidRDefault="00C961BB" w:rsidP="00932CA6">
      <w:pPr>
        <w:spacing w:after="0" w:line="240" w:lineRule="auto"/>
        <w:jc w:val="both"/>
        <w:rPr>
          <w:rFonts w:ascii="Times New Roman" w:hAnsi="Times New Roman"/>
          <w:sz w:val="24"/>
          <w:szCs w:val="24"/>
        </w:rPr>
      </w:pPr>
      <w:r w:rsidRPr="00766953">
        <w:rPr>
          <w:rFonts w:ascii="Times New Roman" w:hAnsi="Times New Roman"/>
          <w:sz w:val="24"/>
          <w:szCs w:val="24"/>
        </w:rPr>
        <w:t>- компенсация части затрат за содержание ребенка в детских дошкольных образовательных учреждениях и дошкольных  группах муниципальных образовательных учреждений Тихвинского района отдельным категориям семей;</w:t>
      </w:r>
    </w:p>
    <w:p w:rsidR="00C961BB" w:rsidRPr="00766953" w:rsidRDefault="00C961BB" w:rsidP="00932CA6">
      <w:pPr>
        <w:spacing w:after="0" w:line="240" w:lineRule="auto"/>
        <w:jc w:val="both"/>
        <w:rPr>
          <w:rFonts w:ascii="Times New Roman" w:hAnsi="Times New Roman"/>
          <w:sz w:val="24"/>
          <w:szCs w:val="24"/>
        </w:rPr>
      </w:pPr>
      <w:r w:rsidRPr="00766953">
        <w:rPr>
          <w:rFonts w:ascii="Times New Roman" w:hAnsi="Times New Roman"/>
          <w:sz w:val="24"/>
          <w:szCs w:val="24"/>
        </w:rPr>
        <w:t>- возмещение затрат за проезд учащимся общеобразовательных учреждений, проживающим в отдаленных населенных пунктах района и отдаленных улицах города;</w:t>
      </w:r>
    </w:p>
    <w:p w:rsidR="00C961BB" w:rsidRPr="00766953" w:rsidRDefault="00C961BB" w:rsidP="00932CA6">
      <w:pPr>
        <w:spacing w:after="0" w:line="240" w:lineRule="auto"/>
        <w:jc w:val="both"/>
        <w:rPr>
          <w:rFonts w:ascii="Times New Roman" w:hAnsi="Times New Roman"/>
          <w:sz w:val="24"/>
          <w:szCs w:val="24"/>
        </w:rPr>
      </w:pPr>
      <w:r w:rsidRPr="00766953">
        <w:rPr>
          <w:rFonts w:ascii="Times New Roman" w:hAnsi="Times New Roman"/>
          <w:sz w:val="24"/>
          <w:szCs w:val="24"/>
        </w:rPr>
        <w:t>- организация работы трудовых бригад для детей из социально-незащищенных семей;</w:t>
      </w:r>
    </w:p>
    <w:p w:rsidR="00C961BB" w:rsidRDefault="00C961BB" w:rsidP="00932CA6">
      <w:pPr>
        <w:autoSpaceDE w:val="0"/>
        <w:autoSpaceDN w:val="0"/>
        <w:adjustRightInd w:val="0"/>
        <w:spacing w:after="0" w:line="240" w:lineRule="auto"/>
        <w:rPr>
          <w:rFonts w:ascii="Times New Roman" w:hAnsi="Times New Roman"/>
          <w:sz w:val="24"/>
          <w:szCs w:val="24"/>
        </w:rPr>
      </w:pPr>
      <w:r w:rsidRPr="00766953">
        <w:rPr>
          <w:rFonts w:ascii="Times New Roman" w:hAnsi="Times New Roman"/>
          <w:sz w:val="24"/>
          <w:szCs w:val="24"/>
        </w:rPr>
        <w:t>- оказание единовременной помощи и др.</w:t>
      </w:r>
    </w:p>
    <w:p w:rsidR="00C961BB" w:rsidRDefault="00C961BB" w:rsidP="00932CA6">
      <w:pPr>
        <w:autoSpaceDE w:val="0"/>
        <w:autoSpaceDN w:val="0"/>
        <w:adjustRightInd w:val="0"/>
        <w:spacing w:after="0" w:line="240" w:lineRule="auto"/>
        <w:ind w:firstLine="708"/>
        <w:rPr>
          <w:rFonts w:ascii="Times New Roman" w:hAnsi="Times New Roman"/>
          <w:sz w:val="24"/>
          <w:szCs w:val="24"/>
        </w:rPr>
      </w:pPr>
      <w:r w:rsidRPr="00766953">
        <w:rPr>
          <w:rFonts w:ascii="Times New Roman" w:hAnsi="Times New Roman"/>
          <w:sz w:val="24"/>
          <w:szCs w:val="24"/>
        </w:rPr>
        <w:t>В рамках  летней занятости подростков и молодежи организовано временное трудоустройство 174 человек. 20 подростков работали в составе Губернаторского молодежного трудового отряда в городе Тихвин. В летний период  было организовано 9 оздоровительных лагерей с дневным пребыванием с охватом 136 человек, в том числе 6 лагерей для детей из социально-незащищенных семей с охватом 60 человек.</w:t>
      </w:r>
    </w:p>
    <w:p w:rsidR="00C961BB" w:rsidRDefault="00C961BB" w:rsidP="00932CA6">
      <w:pPr>
        <w:autoSpaceDE w:val="0"/>
        <w:autoSpaceDN w:val="0"/>
        <w:adjustRightInd w:val="0"/>
        <w:spacing w:after="0" w:line="240" w:lineRule="auto"/>
        <w:ind w:firstLine="708"/>
        <w:rPr>
          <w:rFonts w:ascii="Times New Roman" w:hAnsi="Times New Roman"/>
          <w:sz w:val="24"/>
          <w:szCs w:val="24"/>
        </w:rPr>
      </w:pPr>
    </w:p>
    <w:p w:rsidR="00C961BB" w:rsidRDefault="00C961BB" w:rsidP="00932CA6">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По</w:t>
      </w:r>
      <w:r w:rsidRPr="00766953">
        <w:rPr>
          <w:rFonts w:ascii="Times New Roman" w:hAnsi="Times New Roman"/>
          <w:sz w:val="24"/>
          <w:szCs w:val="24"/>
        </w:rPr>
        <w:t xml:space="preserve"> создани</w:t>
      </w:r>
      <w:r>
        <w:rPr>
          <w:rFonts w:ascii="Times New Roman" w:hAnsi="Times New Roman"/>
          <w:sz w:val="24"/>
          <w:szCs w:val="24"/>
        </w:rPr>
        <w:t>ю</w:t>
      </w:r>
      <w:r w:rsidRPr="00766953">
        <w:rPr>
          <w:rFonts w:ascii="Times New Roman" w:hAnsi="Times New Roman"/>
          <w:sz w:val="24"/>
          <w:szCs w:val="24"/>
        </w:rPr>
        <w:t xml:space="preserve"> условий для совмещения женщинами обязанностей по воспитанию детей с трудовой занятостью,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r>
        <w:rPr>
          <w:rFonts w:ascii="Times New Roman" w:hAnsi="Times New Roman"/>
          <w:sz w:val="24"/>
          <w:szCs w:val="24"/>
        </w:rPr>
        <w:t>:</w:t>
      </w:r>
    </w:p>
    <w:p w:rsidR="00C961BB" w:rsidRPr="00932CA6" w:rsidRDefault="00C961BB" w:rsidP="00932CA6">
      <w:pPr>
        <w:pStyle w:val="BodyText"/>
        <w:shd w:val="clear" w:color="auto" w:fill="auto"/>
        <w:ind w:firstLine="708"/>
        <w:rPr>
          <w:sz w:val="24"/>
          <w:szCs w:val="24"/>
          <w:lang w:eastAsia="en-US"/>
        </w:rPr>
      </w:pPr>
      <w:r w:rsidRPr="00932CA6">
        <w:rPr>
          <w:sz w:val="24"/>
          <w:szCs w:val="24"/>
        </w:rPr>
        <w:t xml:space="preserve">В 2014 г. в рамках организации профессиональной ориентации и профессионального обучения женщин, находящихся в отпуске по уходу за ребенком до достижения им возраста трех лет Тихвинский ЦЗН направил на обучение 18 женщин. К 1 ноября 2014 г. закончили обучение 16 женщин. </w:t>
      </w:r>
      <w:r w:rsidRPr="00932CA6">
        <w:rPr>
          <w:sz w:val="24"/>
          <w:szCs w:val="24"/>
          <w:lang w:eastAsia="en-US"/>
        </w:rPr>
        <w:t>Из числа завершивших обучение 11 женщин продолжают находиться в отпуске по уходу за ребенком, а 5 женщин уже вернулись к трудовой деятельности (трудоустроились на прежнее место работы).</w:t>
      </w:r>
    </w:p>
    <w:p w:rsidR="00C961BB" w:rsidRPr="00932CA6" w:rsidRDefault="00C961BB" w:rsidP="00932CA6">
      <w:pPr>
        <w:autoSpaceDE w:val="0"/>
        <w:autoSpaceDN w:val="0"/>
        <w:adjustRightInd w:val="0"/>
        <w:spacing w:after="0" w:line="240" w:lineRule="auto"/>
        <w:ind w:firstLine="708"/>
        <w:rPr>
          <w:rFonts w:ascii="Times New Roman" w:hAnsi="Times New Roman"/>
          <w:sz w:val="24"/>
          <w:szCs w:val="24"/>
        </w:rPr>
      </w:pPr>
      <w:r w:rsidRPr="00932CA6">
        <w:rPr>
          <w:rFonts w:ascii="Times New Roman" w:hAnsi="Times New Roman"/>
          <w:sz w:val="24"/>
          <w:szCs w:val="24"/>
        </w:rPr>
        <w:t xml:space="preserve">           Тихвинский ЦЗН регулярно размещает информацию о дополнительной социальной поддержке женщин, находящихся в отпуске по уходу за ребенком до достижения им возраста трех лет в электронных и печатных СМИ.</w:t>
      </w:r>
    </w:p>
    <w:p w:rsidR="00C961BB" w:rsidRDefault="00C961BB" w:rsidP="00932CA6">
      <w:pPr>
        <w:autoSpaceDE w:val="0"/>
        <w:autoSpaceDN w:val="0"/>
        <w:adjustRightInd w:val="0"/>
        <w:spacing w:after="0" w:line="240" w:lineRule="auto"/>
        <w:rPr>
          <w:rFonts w:ascii="Times New Roman" w:hAnsi="Times New Roman"/>
          <w:b/>
          <w:i/>
          <w:sz w:val="24"/>
          <w:szCs w:val="24"/>
        </w:rPr>
      </w:pPr>
    </w:p>
    <w:p w:rsidR="00C961BB" w:rsidRDefault="00C961BB" w:rsidP="00932CA6">
      <w:pPr>
        <w:spacing w:after="0" w:line="240" w:lineRule="auto"/>
        <w:ind w:left="360"/>
        <w:rPr>
          <w:rFonts w:ascii="Times New Roman" w:hAnsi="Times New Roman"/>
          <w:sz w:val="24"/>
          <w:szCs w:val="24"/>
        </w:rPr>
      </w:pPr>
    </w:p>
    <w:p w:rsidR="00C961BB" w:rsidRPr="00766953" w:rsidRDefault="00C961BB">
      <w:pPr>
        <w:rPr>
          <w:rFonts w:ascii="Times New Roman" w:hAnsi="Times New Roman"/>
          <w:sz w:val="24"/>
          <w:szCs w:val="24"/>
        </w:rPr>
      </w:pPr>
    </w:p>
    <w:sectPr w:rsidR="00C961BB" w:rsidRPr="00766953" w:rsidSect="00E71BE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AEF3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A239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9A01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B2C59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8497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8A1A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3633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5CFD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34E5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0B4DE"/>
    <w:lvl w:ilvl="0">
      <w:start w:val="1"/>
      <w:numFmt w:val="bullet"/>
      <w:lvlText w:val=""/>
      <w:lvlJc w:val="left"/>
      <w:pPr>
        <w:tabs>
          <w:tab w:val="num" w:pos="360"/>
        </w:tabs>
        <w:ind w:left="360" w:hanging="360"/>
      </w:pPr>
      <w:rPr>
        <w:rFonts w:ascii="Symbol" w:hAnsi="Symbol" w:hint="default"/>
      </w:rPr>
    </w:lvl>
  </w:abstractNum>
  <w:abstractNum w:abstractNumId="10">
    <w:nsid w:val="52F00095"/>
    <w:multiLevelType w:val="hybridMultilevel"/>
    <w:tmpl w:val="9CD4E246"/>
    <w:lvl w:ilvl="0" w:tplc="7F206770">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3B1376"/>
    <w:multiLevelType w:val="hybridMultilevel"/>
    <w:tmpl w:val="4544BF9A"/>
    <w:lvl w:ilvl="0" w:tplc="3B68977E">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48B7A24"/>
    <w:multiLevelType w:val="hybridMultilevel"/>
    <w:tmpl w:val="55FE8516"/>
    <w:lvl w:ilvl="0" w:tplc="A13C126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71C6F50"/>
    <w:multiLevelType w:val="hybridMultilevel"/>
    <w:tmpl w:val="EC24B02C"/>
    <w:lvl w:ilvl="0" w:tplc="C51E9836">
      <w:start w:val="1"/>
      <w:numFmt w:val="decimal"/>
      <w:lvlText w:val="%1."/>
      <w:lvlJc w:val="left"/>
      <w:pPr>
        <w:tabs>
          <w:tab w:val="num" w:pos="720"/>
        </w:tabs>
        <w:ind w:left="720" w:hanging="360"/>
      </w:pPr>
      <w:rPr>
        <w:rFonts w:cs="Times New Roman" w:hint="default"/>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514"/>
    <w:rsid w:val="00011A1D"/>
    <w:rsid w:val="00053FC0"/>
    <w:rsid w:val="00073144"/>
    <w:rsid w:val="000816AE"/>
    <w:rsid w:val="000B3CEA"/>
    <w:rsid w:val="00120097"/>
    <w:rsid w:val="00127A8F"/>
    <w:rsid w:val="0015517D"/>
    <w:rsid w:val="00171B37"/>
    <w:rsid w:val="00194010"/>
    <w:rsid w:val="001C2816"/>
    <w:rsid w:val="001F7ED1"/>
    <w:rsid w:val="0024709D"/>
    <w:rsid w:val="00256AFE"/>
    <w:rsid w:val="002573D4"/>
    <w:rsid w:val="0028629A"/>
    <w:rsid w:val="002A28A0"/>
    <w:rsid w:val="002A3021"/>
    <w:rsid w:val="002B3EE9"/>
    <w:rsid w:val="002C2DF8"/>
    <w:rsid w:val="0030137F"/>
    <w:rsid w:val="003109B2"/>
    <w:rsid w:val="00313485"/>
    <w:rsid w:val="00317B87"/>
    <w:rsid w:val="00323F68"/>
    <w:rsid w:val="00326D87"/>
    <w:rsid w:val="00333EA7"/>
    <w:rsid w:val="00334514"/>
    <w:rsid w:val="00344459"/>
    <w:rsid w:val="003949FF"/>
    <w:rsid w:val="00403C12"/>
    <w:rsid w:val="004073C4"/>
    <w:rsid w:val="00431F65"/>
    <w:rsid w:val="0046785A"/>
    <w:rsid w:val="005152A4"/>
    <w:rsid w:val="00533187"/>
    <w:rsid w:val="00542648"/>
    <w:rsid w:val="00544146"/>
    <w:rsid w:val="00545ED8"/>
    <w:rsid w:val="0056746A"/>
    <w:rsid w:val="005763F8"/>
    <w:rsid w:val="00584753"/>
    <w:rsid w:val="005A1D82"/>
    <w:rsid w:val="005B187D"/>
    <w:rsid w:val="005F610C"/>
    <w:rsid w:val="00617FC2"/>
    <w:rsid w:val="006361D2"/>
    <w:rsid w:val="0065070F"/>
    <w:rsid w:val="00661D23"/>
    <w:rsid w:val="006722A5"/>
    <w:rsid w:val="006B0BF3"/>
    <w:rsid w:val="006C7790"/>
    <w:rsid w:val="006D04D8"/>
    <w:rsid w:val="00710401"/>
    <w:rsid w:val="007107AB"/>
    <w:rsid w:val="007534CC"/>
    <w:rsid w:val="00757ED6"/>
    <w:rsid w:val="00766953"/>
    <w:rsid w:val="007A3340"/>
    <w:rsid w:val="007A5A30"/>
    <w:rsid w:val="007B0DEC"/>
    <w:rsid w:val="007E19ED"/>
    <w:rsid w:val="007F4EDC"/>
    <w:rsid w:val="00834E24"/>
    <w:rsid w:val="00835185"/>
    <w:rsid w:val="00846CAE"/>
    <w:rsid w:val="00854FCE"/>
    <w:rsid w:val="008D6343"/>
    <w:rsid w:val="008E7C30"/>
    <w:rsid w:val="00901C89"/>
    <w:rsid w:val="00901ECF"/>
    <w:rsid w:val="00932CA6"/>
    <w:rsid w:val="009A5DB5"/>
    <w:rsid w:val="009E4C03"/>
    <w:rsid w:val="009F5F81"/>
    <w:rsid w:val="00A41010"/>
    <w:rsid w:val="00A41C1A"/>
    <w:rsid w:val="00A661CD"/>
    <w:rsid w:val="00A869CB"/>
    <w:rsid w:val="00AC31EA"/>
    <w:rsid w:val="00AC43BC"/>
    <w:rsid w:val="00B03844"/>
    <w:rsid w:val="00B1447E"/>
    <w:rsid w:val="00B52BE6"/>
    <w:rsid w:val="00B90D41"/>
    <w:rsid w:val="00BD0E43"/>
    <w:rsid w:val="00C03F29"/>
    <w:rsid w:val="00C04172"/>
    <w:rsid w:val="00C20031"/>
    <w:rsid w:val="00C55C57"/>
    <w:rsid w:val="00C8621A"/>
    <w:rsid w:val="00C961BB"/>
    <w:rsid w:val="00CA137A"/>
    <w:rsid w:val="00CA7DEE"/>
    <w:rsid w:val="00CB1E2E"/>
    <w:rsid w:val="00CC4983"/>
    <w:rsid w:val="00D366B9"/>
    <w:rsid w:val="00D4512D"/>
    <w:rsid w:val="00D8235D"/>
    <w:rsid w:val="00D90A28"/>
    <w:rsid w:val="00E063BA"/>
    <w:rsid w:val="00E237FA"/>
    <w:rsid w:val="00E249CE"/>
    <w:rsid w:val="00E2779B"/>
    <w:rsid w:val="00E27BE4"/>
    <w:rsid w:val="00E37E7F"/>
    <w:rsid w:val="00E41385"/>
    <w:rsid w:val="00E455E6"/>
    <w:rsid w:val="00E71BE1"/>
    <w:rsid w:val="00E75127"/>
    <w:rsid w:val="00EA2F43"/>
    <w:rsid w:val="00ED4F8D"/>
    <w:rsid w:val="00EE1EB2"/>
    <w:rsid w:val="00F1333C"/>
    <w:rsid w:val="00F80873"/>
    <w:rsid w:val="00FD328B"/>
    <w:rsid w:val="00FE5470"/>
    <w:rsid w:val="00FE60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E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1B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28629A"/>
    <w:rPr>
      <w:rFonts w:ascii="Times New Roman" w:hAnsi="Times New Roman"/>
      <w:shd w:val="clear" w:color="auto" w:fill="FFFFFF"/>
    </w:rPr>
  </w:style>
  <w:style w:type="paragraph" w:styleId="BodyText">
    <w:name w:val="Body Text"/>
    <w:basedOn w:val="Normal"/>
    <w:link w:val="BodyTextChar1"/>
    <w:uiPriority w:val="99"/>
    <w:rsid w:val="0028629A"/>
    <w:pPr>
      <w:shd w:val="clear" w:color="auto" w:fill="FFFFFF"/>
      <w:spacing w:after="0" w:line="250" w:lineRule="exact"/>
    </w:pPr>
    <w:rPr>
      <w:rFonts w:ascii="Times New Roman" w:hAnsi="Times New Roman"/>
      <w:sz w:val="20"/>
      <w:szCs w:val="20"/>
      <w:lang w:eastAsia="ru-RU"/>
    </w:rPr>
  </w:style>
  <w:style w:type="character" w:customStyle="1" w:styleId="BodyTextChar1">
    <w:name w:val="Body Text Char1"/>
    <w:basedOn w:val="DefaultParagraphFont"/>
    <w:link w:val="BodyText"/>
    <w:uiPriority w:val="99"/>
    <w:semiHidden/>
    <w:locked/>
    <w:rsid w:val="006B0BF3"/>
    <w:rPr>
      <w:rFonts w:cs="Times New Roman"/>
      <w:lang w:eastAsia="en-US"/>
    </w:rPr>
  </w:style>
  <w:style w:type="character" w:customStyle="1" w:styleId="a">
    <w:name w:val="Основной текст Знак"/>
    <w:basedOn w:val="DefaultParagraphFont"/>
    <w:uiPriority w:val="99"/>
    <w:semiHidden/>
    <w:rsid w:val="0028629A"/>
    <w:rPr>
      <w:rFonts w:cs="Times New Roman"/>
    </w:rPr>
  </w:style>
  <w:style w:type="paragraph" w:styleId="BalloonText">
    <w:name w:val="Balloon Text"/>
    <w:basedOn w:val="Normal"/>
    <w:link w:val="BalloonTextChar"/>
    <w:uiPriority w:val="99"/>
    <w:semiHidden/>
    <w:rsid w:val="005B1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187D"/>
    <w:rPr>
      <w:rFonts w:ascii="Segoe UI" w:hAnsi="Segoe UI" w:cs="Segoe UI"/>
      <w:sz w:val="18"/>
      <w:szCs w:val="18"/>
    </w:rPr>
  </w:style>
  <w:style w:type="paragraph" w:customStyle="1" w:styleId="1">
    <w:name w:val="Знак Знак1 Знак Знак Знак Знак Знак Знак Знак Знак Знак Знак Знак Знак Знак Знак Знак"/>
    <w:basedOn w:val="Normal"/>
    <w:uiPriority w:val="99"/>
    <w:rsid w:val="005763F8"/>
    <w:pPr>
      <w:widowControl w:val="0"/>
      <w:adjustRightInd w:val="0"/>
      <w:spacing w:after="160" w:line="240" w:lineRule="exact"/>
      <w:jc w:val="right"/>
    </w:pPr>
    <w:rPr>
      <w:rFonts w:ascii="Arial" w:hAnsi="Arial" w:cs="Arial"/>
      <w:sz w:val="20"/>
      <w:szCs w:val="20"/>
      <w:lang w:val="en-GB"/>
    </w:rPr>
  </w:style>
  <w:style w:type="paragraph" w:styleId="NormalWeb">
    <w:name w:val="Normal (Web)"/>
    <w:basedOn w:val="Normal"/>
    <w:uiPriority w:val="99"/>
    <w:rsid w:val="00FE547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5852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212</TotalTime>
  <Pages>4</Pages>
  <Words>1742</Words>
  <Characters>9931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тезисы к докладу Главы по вопросу «О ходе выполнения органами местного самоуправления Тихвинского района поручений, содержащихся в Указах Президента от 07 мая 2012 года № 596-600, 606»</dc:title>
  <dc:subject/>
  <dc:creator>Гребешкова Ирина Владимировна</dc:creator>
  <cp:keywords/>
  <dc:description/>
  <cp:lastModifiedBy>salov-a-v</cp:lastModifiedBy>
  <cp:revision>15</cp:revision>
  <cp:lastPrinted>2015-03-02T06:59:00Z</cp:lastPrinted>
  <dcterms:created xsi:type="dcterms:W3CDTF">2015-03-11T07:37:00Z</dcterms:created>
  <dcterms:modified xsi:type="dcterms:W3CDTF">2015-03-18T09:12:00Z</dcterms:modified>
</cp:coreProperties>
</file>